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FB35" w14:textId="686BAA9C" w:rsidR="0030678A" w:rsidRPr="006123B4" w:rsidRDefault="008B4198" w:rsidP="00E76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3B4">
        <w:rPr>
          <w:rFonts w:ascii="Times New Roman" w:hAnsi="Times New Roman" w:cs="Times New Roman"/>
          <w:sz w:val="24"/>
          <w:szCs w:val="24"/>
        </w:rPr>
        <w:t xml:space="preserve"> </w:t>
      </w:r>
      <w:r w:rsidR="00E76700">
        <w:rPr>
          <w:noProof/>
        </w:rPr>
        <w:drawing>
          <wp:inline distT="0" distB="0" distL="0" distR="0" wp14:anchorId="0E5A1B8C" wp14:editId="2B134F9F">
            <wp:extent cx="6570345" cy="9572625"/>
            <wp:effectExtent l="0" t="0" r="0" b="0"/>
            <wp:docPr id="1658744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90" cy="957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6123B4">
        <w:rPr>
          <w:rFonts w:ascii="Times New Roman" w:hAnsi="Times New Roman" w:cs="Times New Roman"/>
          <w:sz w:val="28"/>
          <w:szCs w:val="28"/>
        </w:rPr>
        <w:br w:type="page"/>
      </w:r>
      <w:r w:rsidR="0030678A" w:rsidRPr="006123B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2F4FEE7B" w14:textId="77777777" w:rsidR="00613F43" w:rsidRPr="006123B4" w:rsidRDefault="0030678A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 Чулымская средняя общеобразовательная школа</w:t>
      </w:r>
      <w:r w:rsidR="006B6528" w:rsidRPr="006123B4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В.В. Пилипаса</w:t>
      </w:r>
      <w:r w:rsidR="00B645AA" w:rsidRPr="006123B4">
        <w:rPr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6123B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6123B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87CB070" w14:textId="77777777" w:rsidR="001A75C4" w:rsidRPr="006123B4" w:rsidRDefault="001A75C4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6123B4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  <w:r w:rsidR="006B6528" w:rsidRPr="006123B4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В.В. Пилипаса</w:t>
      </w:r>
      <w:r w:rsidR="003C7983" w:rsidRPr="006123B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6123B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6123B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6123B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6123B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528984AA" w14:textId="77777777" w:rsidR="00C91579" w:rsidRPr="006123B4" w:rsidRDefault="00C91579" w:rsidP="0061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6123B4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  <w:r w:rsidR="006B6528" w:rsidRPr="006123B4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В.В. Пилипаса</w:t>
      </w:r>
      <w:r w:rsidRPr="006123B4">
        <w:rPr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6123B4">
        <w:rPr>
          <w:rFonts w:ascii="Times New Roman" w:hAnsi="Times New Roman" w:cs="Times New Roman"/>
          <w:sz w:val="24"/>
          <w:szCs w:val="24"/>
        </w:rPr>
        <w:t>01.09.2023</w:t>
      </w:r>
      <w:r w:rsidRPr="006123B4">
        <w:rPr>
          <w:rFonts w:ascii="Times New Roman" w:hAnsi="Times New Roman" w:cs="Times New Roman"/>
          <w:sz w:val="24"/>
          <w:szCs w:val="24"/>
        </w:rPr>
        <w:t xml:space="preserve">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6123B4">
        <w:rPr>
          <w:rFonts w:ascii="Times New Roman" w:hAnsi="Times New Roman" w:cs="Times New Roman"/>
          <w:sz w:val="24"/>
          <w:szCs w:val="24"/>
        </w:rPr>
        <w:t>26.05.2024</w:t>
      </w:r>
      <w:r w:rsidRPr="00612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34EA5" w14:textId="77777777" w:rsidR="00C91579" w:rsidRPr="006123B4" w:rsidRDefault="000C3476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6123B4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79DCBE18" w14:textId="77777777" w:rsidR="00F23C59" w:rsidRPr="006123B4" w:rsidRDefault="00F23C59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6123B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6123B4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6123B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24759ABA" w14:textId="77777777" w:rsidR="005F6A49" w:rsidRPr="006123B4" w:rsidRDefault="005F6A49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14:paraId="4EBDA843" w14:textId="77777777" w:rsidR="0020795F" w:rsidRPr="006123B4" w:rsidRDefault="00F23C59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20795F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Время, отводимое на часть учебного плана, формируемую участниками образовательных отношений, внутри максимально допустимой недельной нагрузки обучающихся, может быть использовано на проведение учебных занятий, обеспечивающих различные интересы обучающихся.</w:t>
      </w:r>
    </w:p>
    <w:p w14:paraId="5CECF23F" w14:textId="77777777" w:rsidR="0020795F" w:rsidRPr="006123B4" w:rsidRDefault="0020795F" w:rsidP="006123B4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 планом по «Физической культуре» предусмотрено 2 часа на изучение предмета, в то время как программа рассчитана на 3 часа в неделю, поэтому 3-ий час на реализацию программы осуществляется за счет части учебного плана, формируемой участниками образовательных отношений</w:t>
      </w:r>
      <w:r w:rsidR="00390DA6" w:rsidRPr="00612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1647E9" w14:textId="77777777" w:rsidR="006D6035" w:rsidRPr="006123B4" w:rsidRDefault="00BF0C5B" w:rsidP="0061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6123B4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  <w:r w:rsidR="007E3674" w:rsidRPr="006123B4">
        <w:rPr>
          <w:rFonts w:ascii="Times New Roman" w:hAnsi="Times New Roman" w:cs="Times New Roman"/>
          <w:sz w:val="24"/>
          <w:szCs w:val="24"/>
        </w:rPr>
        <w:t xml:space="preserve"> </w:t>
      </w:r>
      <w:r w:rsidR="006B6528" w:rsidRPr="006123B4">
        <w:rPr>
          <w:rFonts w:ascii="Times New Roman" w:hAnsi="Times New Roman" w:cs="Times New Roman"/>
          <w:sz w:val="24"/>
          <w:szCs w:val="24"/>
        </w:rPr>
        <w:t>имени Героя Советского Союза В.В. Пилипаса</w:t>
      </w:r>
      <w:r w:rsidR="006B6528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6123B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6123B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6123B4">
        <w:rPr>
          <w:rFonts w:ascii="Times New Roman" w:hAnsi="Times New Roman" w:cs="Times New Roman"/>
          <w:sz w:val="24"/>
          <w:szCs w:val="24"/>
        </w:rPr>
        <w:t>язык</w:t>
      </w:r>
      <w:r w:rsidR="006D6035" w:rsidRPr="006123B4">
        <w:rPr>
          <w:rFonts w:ascii="Times New Roman" w:hAnsi="Times New Roman" w:cs="Times New Roman"/>
          <w:sz w:val="24"/>
          <w:szCs w:val="24"/>
        </w:rPr>
        <w:t>.</w:t>
      </w:r>
    </w:p>
    <w:p w14:paraId="36D17423" w14:textId="77777777" w:rsidR="006B6528" w:rsidRPr="006123B4" w:rsidRDefault="006B6528" w:rsidP="006123B4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6123B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</w:t>
      </w:r>
      <w:r w:rsidR="007E2C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23B4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утвержденной приказом </w:t>
      </w:r>
      <w:proofErr w:type="spellStart"/>
      <w:r w:rsidRPr="006123B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123B4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, и </w:t>
      </w:r>
      <w:r w:rsidRPr="006123B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</w:t>
      </w:r>
      <w:proofErr w:type="gramStart"/>
      <w:r w:rsidRPr="006123B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учреждение  Чулымская</w:t>
      </w:r>
      <w:proofErr w:type="gramEnd"/>
      <w:r w:rsidRPr="006123B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</w:t>
      </w:r>
      <w:r w:rsidRPr="006123B4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В.В. Пилипаса</w:t>
      </w:r>
      <w:r w:rsidRPr="006123B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».  </w:t>
      </w:r>
    </w:p>
    <w:p w14:paraId="1C6128ED" w14:textId="77777777" w:rsidR="006B6528" w:rsidRPr="006123B4" w:rsidRDefault="006B6528" w:rsidP="006123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123B4">
        <w:rPr>
          <w:rFonts w:ascii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14:paraId="566BC724" w14:textId="77777777" w:rsidR="008E0553" w:rsidRPr="006123B4" w:rsidRDefault="00B55BA0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FC38F02" w14:textId="77777777" w:rsidR="00F23C59" w:rsidRPr="006123B4" w:rsidRDefault="006D6035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6123B4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6123B4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6123B4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6123B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C524541" w14:textId="77777777" w:rsidR="00F60A00" w:rsidRPr="006123B4" w:rsidRDefault="00F60A00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37761A" w14:textId="77777777" w:rsidR="00D8488E" w:rsidRPr="006123B4" w:rsidRDefault="00D8488E" w:rsidP="006123B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6123B4" w:rsidSect="006B6528">
          <w:pgSz w:w="11906" w:h="16838"/>
          <w:pgMar w:top="567" w:right="850" w:bottom="567" w:left="709" w:header="708" w:footer="708" w:gutter="0"/>
          <w:cols w:space="708"/>
          <w:docGrid w:linePitch="360"/>
        </w:sectPr>
      </w:pPr>
    </w:p>
    <w:p w14:paraId="29BA92B9" w14:textId="77777777" w:rsidR="00F60A00" w:rsidRPr="006123B4" w:rsidRDefault="00F60A00" w:rsidP="006123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23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276"/>
        <w:gridCol w:w="1276"/>
        <w:gridCol w:w="1275"/>
        <w:gridCol w:w="1276"/>
        <w:gridCol w:w="2835"/>
      </w:tblGrid>
      <w:tr w:rsidR="006123B4" w:rsidRPr="006123B4" w14:paraId="1AEC53C8" w14:textId="77777777" w:rsidTr="006123B4">
        <w:tc>
          <w:tcPr>
            <w:tcW w:w="2660" w:type="dxa"/>
            <w:vMerge w:val="restart"/>
            <w:shd w:val="clear" w:color="auto" w:fill="D9D9D9"/>
          </w:tcPr>
          <w:p w14:paraId="759B7D6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14:paraId="69279D9B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  <w:gridSpan w:val="5"/>
            <w:shd w:val="clear" w:color="auto" w:fill="D9D9D9"/>
          </w:tcPr>
          <w:p w14:paraId="2FD6297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14:paraId="4600774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6123B4" w:rsidRPr="006123B4" w14:paraId="4D365407" w14:textId="77777777" w:rsidTr="009A11AE">
        <w:tc>
          <w:tcPr>
            <w:tcW w:w="2660" w:type="dxa"/>
            <w:vMerge/>
          </w:tcPr>
          <w:p w14:paraId="7756DE98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A65D3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53B5E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576BA2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14:paraId="06D07CC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D9D9D9"/>
          </w:tcPr>
          <w:p w14:paraId="0750B06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D9D9D9"/>
          </w:tcPr>
          <w:p w14:paraId="3D8AF59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  <w:shd w:val="clear" w:color="auto" w:fill="D9D9D9"/>
          </w:tcPr>
          <w:p w14:paraId="16FB995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B4" w:rsidRPr="006123B4" w14:paraId="416C6348" w14:textId="77777777" w:rsidTr="006123B4">
        <w:tc>
          <w:tcPr>
            <w:tcW w:w="12157" w:type="dxa"/>
            <w:gridSpan w:val="7"/>
            <w:shd w:val="clear" w:color="auto" w:fill="FFFFB3"/>
          </w:tcPr>
          <w:p w14:paraId="38427DF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shd w:val="clear" w:color="auto" w:fill="FFFFB3"/>
          </w:tcPr>
          <w:p w14:paraId="69E6418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B4" w:rsidRPr="006123B4" w14:paraId="1DA8D187" w14:textId="77777777" w:rsidTr="0013258F">
        <w:tc>
          <w:tcPr>
            <w:tcW w:w="2660" w:type="dxa"/>
            <w:vMerge w:val="restart"/>
          </w:tcPr>
          <w:p w14:paraId="7629A46F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14:paraId="36962A04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39D6A05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9D0F42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32726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A5AA55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286CE7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8AC1B87" w14:textId="77777777" w:rsidR="006123B4" w:rsidRPr="006123B4" w:rsidRDefault="006123B4" w:rsidP="0013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25C1F96D" w14:textId="77777777" w:rsidTr="0013258F">
        <w:tc>
          <w:tcPr>
            <w:tcW w:w="2660" w:type="dxa"/>
            <w:vMerge/>
          </w:tcPr>
          <w:p w14:paraId="707AE675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E7FC1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14:paraId="1FBF7D5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0382AC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5CEDD2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07037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1D1EC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C32D92A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6DB96ACE" w14:textId="77777777" w:rsidTr="0013258F">
        <w:tc>
          <w:tcPr>
            <w:tcW w:w="2660" w:type="dxa"/>
          </w:tcPr>
          <w:p w14:paraId="1D8A83E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14:paraId="65F3A67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62C28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417" w:type="dxa"/>
          </w:tcPr>
          <w:p w14:paraId="4F46D44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49F9C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0007FF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E3B035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FD340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4C17BDB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2AA6B1E1" w14:textId="77777777" w:rsidTr="0013258F">
        <w:tc>
          <w:tcPr>
            <w:tcW w:w="2660" w:type="dxa"/>
            <w:vMerge w:val="restart"/>
          </w:tcPr>
          <w:p w14:paraId="7D435067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14:paraId="1A706B18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65C92BF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1A7AD8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B9840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00B45A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B7CFA1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492B140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511C9F10" w14:textId="77777777" w:rsidTr="0013258F">
        <w:tc>
          <w:tcPr>
            <w:tcW w:w="2660" w:type="dxa"/>
            <w:vMerge/>
          </w:tcPr>
          <w:p w14:paraId="5802BF1B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6A5BC0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14:paraId="174ED90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E79F6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EDB1A6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691593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18140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C53F5C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78160CC0" w14:textId="77777777" w:rsidTr="0013258F">
        <w:tc>
          <w:tcPr>
            <w:tcW w:w="2660" w:type="dxa"/>
            <w:vMerge/>
          </w:tcPr>
          <w:p w14:paraId="520EFF34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61584A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14:paraId="4584E60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679578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1FF71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D5607E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7A737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CABDBA4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5060C662" w14:textId="77777777" w:rsidTr="0013258F">
        <w:tc>
          <w:tcPr>
            <w:tcW w:w="2660" w:type="dxa"/>
            <w:vMerge/>
          </w:tcPr>
          <w:p w14:paraId="00F40A5B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3DE80D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7" w:type="dxa"/>
          </w:tcPr>
          <w:p w14:paraId="3AFC0DE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ADE0F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39D6DD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98C2E8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1E1747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13EC6E3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35B92D13" w14:textId="77777777" w:rsidTr="0013258F">
        <w:tc>
          <w:tcPr>
            <w:tcW w:w="2660" w:type="dxa"/>
            <w:vMerge/>
          </w:tcPr>
          <w:p w14:paraId="2BA7883A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21DEC1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14:paraId="0F6B691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AC063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77BB9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650FA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C16A4E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C02787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15C20EA2" w14:textId="77777777" w:rsidTr="0013258F">
        <w:tc>
          <w:tcPr>
            <w:tcW w:w="2660" w:type="dxa"/>
            <w:vMerge w:val="restart"/>
          </w:tcPr>
          <w:p w14:paraId="1C03133D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14:paraId="3D05BCC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2027681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2D23A9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E77B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9E37E8D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77A9D65" w14:textId="77777777" w:rsidR="006123B4" w:rsidRPr="006123B4" w:rsidRDefault="002A242E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123B4" w:rsidRPr="00612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5F5120B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6D5950AB" w14:textId="77777777" w:rsidTr="0013258F">
        <w:tc>
          <w:tcPr>
            <w:tcW w:w="2660" w:type="dxa"/>
            <w:vMerge/>
          </w:tcPr>
          <w:p w14:paraId="50B8202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B5BCE6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511CA9C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A9480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03CF22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D21E80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8CF410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1FEF712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3C9EEB94" w14:textId="77777777" w:rsidTr="0013258F">
        <w:tc>
          <w:tcPr>
            <w:tcW w:w="2660" w:type="dxa"/>
            <w:vMerge/>
          </w:tcPr>
          <w:p w14:paraId="167895E0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1A7FA1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329F016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04C16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7D4E9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03D929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52E3FA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A4C4FD1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59330FAC" w14:textId="77777777" w:rsidTr="0013258F">
        <w:tc>
          <w:tcPr>
            <w:tcW w:w="2660" w:type="dxa"/>
            <w:vMerge w:val="restart"/>
          </w:tcPr>
          <w:p w14:paraId="37C060C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</w:tcPr>
          <w:p w14:paraId="6A4CE411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22D6481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98E4D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18ED17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F0663C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2F715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1BBD1F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089FF664" w14:textId="77777777" w:rsidTr="0013258F">
        <w:tc>
          <w:tcPr>
            <w:tcW w:w="2660" w:type="dxa"/>
            <w:vMerge/>
          </w:tcPr>
          <w:p w14:paraId="16ED2948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562EF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1DC1320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A83FA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9DF99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7C606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58C489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1CA4AAF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23B73EE8" w14:textId="77777777" w:rsidTr="0013258F">
        <w:tc>
          <w:tcPr>
            <w:tcW w:w="2660" w:type="dxa"/>
            <w:vMerge/>
          </w:tcPr>
          <w:p w14:paraId="7BBC137F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4DFAD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6245E97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19FFD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379199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7D6EBE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B24CC0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DB494A4" w14:textId="77777777" w:rsidR="006123B4" w:rsidRDefault="006123B4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1D4DC393" w14:textId="77777777" w:rsidTr="0013258F">
        <w:tc>
          <w:tcPr>
            <w:tcW w:w="2660" w:type="dxa"/>
            <w:vMerge w:val="restart"/>
          </w:tcPr>
          <w:p w14:paraId="47F51044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14:paraId="1F7DCD35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14:paraId="38362F3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BD227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FE0543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0BE77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FBCD65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3A77B454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123B4" w:rsidRPr="006123B4" w14:paraId="7A0B229D" w14:textId="77777777" w:rsidTr="0013258F">
        <w:tc>
          <w:tcPr>
            <w:tcW w:w="2660" w:type="dxa"/>
            <w:vMerge/>
          </w:tcPr>
          <w:p w14:paraId="4B5495B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FFCFD1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1ED44BF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72D75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BBD63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A15928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8A35F1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E8406F2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123B4" w:rsidRPr="006123B4" w14:paraId="744CFD26" w14:textId="77777777" w:rsidTr="0013258F">
        <w:tc>
          <w:tcPr>
            <w:tcW w:w="2660" w:type="dxa"/>
          </w:tcPr>
          <w:p w14:paraId="183BE3CA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4C9E6E82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14:paraId="75025EE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005A9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9FA75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EE2E09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CFA91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997EC32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123B4" w:rsidRPr="006123B4" w14:paraId="6A3E9874" w14:textId="77777777" w:rsidTr="0013258F">
        <w:tc>
          <w:tcPr>
            <w:tcW w:w="2660" w:type="dxa"/>
            <w:vMerge w:val="restart"/>
          </w:tcPr>
          <w:p w14:paraId="4898837B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14:paraId="1DF8D616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6E39B9A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93DCDD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E8CCFB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B0A947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FEEC7B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671791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444D1E9A" w14:textId="77777777" w:rsidTr="0013258F">
        <w:tc>
          <w:tcPr>
            <w:tcW w:w="2660" w:type="dxa"/>
            <w:vMerge/>
          </w:tcPr>
          <w:p w14:paraId="7E6B901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83255B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14:paraId="653D090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8FF37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A7CC0C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EFB646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D46ED3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5088E6F" w14:textId="77777777" w:rsidR="006123B4" w:rsidRDefault="006123B4">
            <w:r w:rsidRPr="004229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564AE1AC" w14:textId="77777777" w:rsidTr="0013258F">
        <w:tc>
          <w:tcPr>
            <w:tcW w:w="2660" w:type="dxa"/>
          </w:tcPr>
          <w:p w14:paraId="5D9BD176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14:paraId="3DBF7BB3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</w:tcPr>
          <w:p w14:paraId="75F9681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1AB03D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6E8006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D6567E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6510BD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E405D60" w14:textId="77777777" w:rsidR="006123B4" w:rsidRDefault="006123B4">
            <w:r w:rsidRPr="004229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5F1EFFC2" w14:textId="77777777" w:rsidTr="0013258F">
        <w:tc>
          <w:tcPr>
            <w:tcW w:w="5637" w:type="dxa"/>
            <w:gridSpan w:val="2"/>
            <w:shd w:val="clear" w:color="auto" w:fill="00FF00"/>
          </w:tcPr>
          <w:p w14:paraId="11C06D5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14:paraId="1E302F2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00FF00"/>
          </w:tcPr>
          <w:p w14:paraId="398D9EA5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00FF00"/>
          </w:tcPr>
          <w:p w14:paraId="090BF19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00FF00"/>
          </w:tcPr>
          <w:p w14:paraId="2A40ED6D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00FF00"/>
          </w:tcPr>
          <w:p w14:paraId="17E13CD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2835" w:type="dxa"/>
            <w:shd w:val="clear" w:color="auto" w:fill="auto"/>
          </w:tcPr>
          <w:p w14:paraId="36E7366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B4" w:rsidRPr="006123B4" w14:paraId="4053C232" w14:textId="77777777" w:rsidTr="0013258F">
        <w:tc>
          <w:tcPr>
            <w:tcW w:w="12157" w:type="dxa"/>
            <w:gridSpan w:val="7"/>
            <w:shd w:val="clear" w:color="auto" w:fill="FFFFB3"/>
          </w:tcPr>
          <w:p w14:paraId="4346965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shd w:val="clear" w:color="auto" w:fill="auto"/>
          </w:tcPr>
          <w:p w14:paraId="06031BF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B4" w:rsidRPr="006123B4" w14:paraId="5290A4A3" w14:textId="77777777" w:rsidTr="0013258F">
        <w:tc>
          <w:tcPr>
            <w:tcW w:w="5637" w:type="dxa"/>
            <w:gridSpan w:val="2"/>
            <w:shd w:val="clear" w:color="auto" w:fill="D9D9D9"/>
          </w:tcPr>
          <w:p w14:paraId="684DC33D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417" w:type="dxa"/>
            <w:shd w:val="clear" w:color="auto" w:fill="D9D9D9"/>
          </w:tcPr>
          <w:p w14:paraId="0A47FB84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0688B034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44DC65AD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14:paraId="56356CD2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5A9C9F5C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9A7BEA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B4" w:rsidRPr="006123B4" w14:paraId="3109B491" w14:textId="77777777" w:rsidTr="0013258F">
        <w:tc>
          <w:tcPr>
            <w:tcW w:w="5637" w:type="dxa"/>
            <w:gridSpan w:val="2"/>
          </w:tcPr>
          <w:p w14:paraId="1208D8E2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78751D8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F9E20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615CF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239616D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E5B74D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59DC7E0" w14:textId="77777777" w:rsidR="006123B4" w:rsidRDefault="006123B4">
            <w:r w:rsidRPr="00E963D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610AE555" w14:textId="77777777" w:rsidTr="0013258F">
        <w:tc>
          <w:tcPr>
            <w:tcW w:w="5637" w:type="dxa"/>
            <w:gridSpan w:val="2"/>
          </w:tcPr>
          <w:p w14:paraId="5C60F07F" w14:textId="77777777" w:rsidR="006123B4" w:rsidRPr="004D7F93" w:rsidRDefault="00160D81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1417" w:type="dxa"/>
          </w:tcPr>
          <w:p w14:paraId="0DF71F7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7EDE3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1FB07C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C249F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49D003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14:paraId="561E3CAF" w14:textId="77777777" w:rsidR="006123B4" w:rsidRDefault="006123B4">
            <w:r w:rsidRPr="00E963D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23B4" w:rsidRPr="006123B4" w14:paraId="28E7A01F" w14:textId="77777777" w:rsidTr="0013258F">
        <w:tc>
          <w:tcPr>
            <w:tcW w:w="5637" w:type="dxa"/>
            <w:gridSpan w:val="2"/>
            <w:shd w:val="clear" w:color="auto" w:fill="00FF00"/>
          </w:tcPr>
          <w:p w14:paraId="7A0CCCF6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14:paraId="581FE67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00FF00"/>
          </w:tcPr>
          <w:p w14:paraId="5AD928B0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7FAD06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C1947B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0E245C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14:paraId="039C9408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B4" w:rsidRPr="006123B4" w14:paraId="1D15215E" w14:textId="77777777" w:rsidTr="0013258F">
        <w:tc>
          <w:tcPr>
            <w:tcW w:w="5637" w:type="dxa"/>
            <w:gridSpan w:val="2"/>
            <w:shd w:val="clear" w:color="auto" w:fill="00FF00"/>
          </w:tcPr>
          <w:p w14:paraId="58F6807D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</w:tcPr>
          <w:p w14:paraId="03AC10F2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00FF00"/>
          </w:tcPr>
          <w:p w14:paraId="7B12C15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8F437A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81C6D5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9ABFF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14:paraId="7CC4985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B4" w:rsidRPr="006123B4" w14:paraId="0186525E" w14:textId="77777777" w:rsidTr="0013258F">
        <w:tc>
          <w:tcPr>
            <w:tcW w:w="5637" w:type="dxa"/>
            <w:gridSpan w:val="2"/>
            <w:shd w:val="clear" w:color="auto" w:fill="FCE3FC"/>
          </w:tcPr>
          <w:p w14:paraId="4EADCC05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14:paraId="7C78B07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14:paraId="3D1768A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15AB66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85D49C3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E39249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14:paraId="5E6FC931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B4" w:rsidRPr="006123B4" w14:paraId="1F772C96" w14:textId="77777777" w:rsidTr="0013258F">
        <w:tc>
          <w:tcPr>
            <w:tcW w:w="5637" w:type="dxa"/>
            <w:gridSpan w:val="2"/>
            <w:shd w:val="clear" w:color="auto" w:fill="FCE3FC"/>
          </w:tcPr>
          <w:p w14:paraId="19129367" w14:textId="77777777" w:rsidR="006123B4" w:rsidRPr="006123B4" w:rsidRDefault="006123B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14:paraId="78AD932F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  <w:shd w:val="clear" w:color="auto" w:fill="FCE3FC"/>
          </w:tcPr>
          <w:p w14:paraId="35F46354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B93694D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13B9C5E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EAA37B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835" w:type="dxa"/>
            <w:shd w:val="clear" w:color="auto" w:fill="auto"/>
          </w:tcPr>
          <w:p w14:paraId="328E7DA7" w14:textId="77777777" w:rsidR="006123B4" w:rsidRPr="006123B4" w:rsidRDefault="006123B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643D2" w14:textId="77777777" w:rsidR="00976299" w:rsidRPr="006123B4" w:rsidRDefault="00976299" w:rsidP="0061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49426" w14:textId="77777777" w:rsidR="00592F97" w:rsidRPr="006123B4" w:rsidRDefault="00592F97" w:rsidP="0061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44CDF" w14:textId="77777777" w:rsidR="00976299" w:rsidRPr="006123B4" w:rsidRDefault="00D77C34" w:rsidP="0061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3B4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14:paraId="7205E365" w14:textId="77777777" w:rsidR="00976299" w:rsidRPr="006123B4" w:rsidRDefault="00D77C34" w:rsidP="0061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3B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  <w:r w:rsidR="0060095F" w:rsidRPr="0060095F">
        <w:rPr>
          <w:rFonts w:ascii="Times New Roman" w:hAnsi="Times New Roman" w:cs="Times New Roman"/>
          <w:sz w:val="24"/>
          <w:szCs w:val="24"/>
        </w:rPr>
        <w:t xml:space="preserve"> </w:t>
      </w:r>
      <w:r w:rsidR="0060095F" w:rsidRPr="006123B4">
        <w:rPr>
          <w:rFonts w:ascii="Times New Roman" w:hAnsi="Times New Roman" w:cs="Times New Roman"/>
          <w:sz w:val="24"/>
          <w:szCs w:val="24"/>
        </w:rPr>
        <w:t>имени Героя Советского Союза В.В. Пилипаса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976299" w:rsidRPr="006123B4" w14:paraId="6E353138" w14:textId="77777777">
        <w:tc>
          <w:tcPr>
            <w:tcW w:w="4158" w:type="dxa"/>
            <w:vMerge w:val="restart"/>
            <w:shd w:val="clear" w:color="auto" w:fill="D9D9D9"/>
          </w:tcPr>
          <w:p w14:paraId="66F19878" w14:textId="77777777" w:rsidR="00976299" w:rsidRPr="006123B4" w:rsidRDefault="00D77C3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5D731A52" w14:textId="77777777" w:rsidR="00976299" w:rsidRPr="006123B4" w:rsidRDefault="00976299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23C596C1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76299" w:rsidRPr="006123B4" w14:paraId="1B90CE21" w14:textId="77777777">
        <w:tc>
          <w:tcPr>
            <w:tcW w:w="4158" w:type="dxa"/>
            <w:vMerge/>
          </w:tcPr>
          <w:p w14:paraId="09AE19A6" w14:textId="77777777" w:rsidR="00976299" w:rsidRPr="006123B4" w:rsidRDefault="00976299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771AA2C8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53E3DCAC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6795A2CD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72937706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1E4A183E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76299" w:rsidRPr="006123B4" w14:paraId="2EB09CB9" w14:textId="77777777" w:rsidTr="00C07412">
        <w:tc>
          <w:tcPr>
            <w:tcW w:w="4158" w:type="dxa"/>
          </w:tcPr>
          <w:p w14:paraId="1D408608" w14:textId="77777777" w:rsidR="00976299" w:rsidRPr="006123B4" w:rsidRDefault="00D77C3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="008B55BF" w:rsidRPr="00612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079" w:type="dxa"/>
          </w:tcPr>
          <w:p w14:paraId="4F62A3AB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62DAAE5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AEAAAA" w:themeFill="background2" w:themeFillShade="BF"/>
          </w:tcPr>
          <w:p w14:paraId="7101C983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AEAAAA" w:themeFill="background2" w:themeFillShade="BF"/>
          </w:tcPr>
          <w:p w14:paraId="6C9C9AE0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AEAAAA" w:themeFill="background2" w:themeFillShade="BF"/>
          </w:tcPr>
          <w:p w14:paraId="4EEE7FFB" w14:textId="77777777" w:rsidR="00976299" w:rsidRPr="006123B4" w:rsidRDefault="00C07412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299" w:rsidRPr="006123B4" w14:paraId="3528FB21" w14:textId="77777777" w:rsidTr="00C07412">
        <w:tc>
          <w:tcPr>
            <w:tcW w:w="4158" w:type="dxa"/>
            <w:shd w:val="clear" w:color="auto" w:fill="00FF00"/>
          </w:tcPr>
          <w:p w14:paraId="48792532" w14:textId="77777777" w:rsidR="00976299" w:rsidRPr="006123B4" w:rsidRDefault="00D77C34" w:rsidP="0061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A94CDA5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14:paraId="69A23504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AEAAAA" w:themeFill="background2" w:themeFillShade="BF"/>
          </w:tcPr>
          <w:p w14:paraId="0ED8C0E2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AEAAAA" w:themeFill="background2" w:themeFillShade="BF"/>
          </w:tcPr>
          <w:p w14:paraId="2C6C5D31" w14:textId="77777777" w:rsidR="00976299" w:rsidRPr="006123B4" w:rsidRDefault="00D77C34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AEAAAA" w:themeFill="background2" w:themeFillShade="BF"/>
          </w:tcPr>
          <w:p w14:paraId="543FF864" w14:textId="77777777" w:rsidR="00976299" w:rsidRPr="006123B4" w:rsidRDefault="009E4826" w:rsidP="006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03702EC" w14:textId="77777777" w:rsidR="00D77C34" w:rsidRPr="006123B4" w:rsidRDefault="00D77C34" w:rsidP="0061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C34" w:rsidRPr="006123B4" w:rsidSect="004D7F93">
      <w:pgSz w:w="16820" w:h="11900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898441">
    <w:abstractNumId w:val="0"/>
  </w:num>
  <w:num w:numId="2" w16cid:durableId="500199370">
    <w:abstractNumId w:val="1"/>
  </w:num>
  <w:num w:numId="3" w16cid:durableId="487674495">
    <w:abstractNumId w:val="4"/>
  </w:num>
  <w:num w:numId="4" w16cid:durableId="1626422926">
    <w:abstractNumId w:val="3"/>
  </w:num>
  <w:num w:numId="5" w16cid:durableId="70405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258F"/>
    <w:rsid w:val="001440F4"/>
    <w:rsid w:val="0015448F"/>
    <w:rsid w:val="00154534"/>
    <w:rsid w:val="00160D81"/>
    <w:rsid w:val="001A682B"/>
    <w:rsid w:val="001A68E1"/>
    <w:rsid w:val="001A75C4"/>
    <w:rsid w:val="001A779A"/>
    <w:rsid w:val="001B1213"/>
    <w:rsid w:val="001B4302"/>
    <w:rsid w:val="0020795F"/>
    <w:rsid w:val="00217E91"/>
    <w:rsid w:val="00224750"/>
    <w:rsid w:val="00226645"/>
    <w:rsid w:val="00270402"/>
    <w:rsid w:val="00284FF2"/>
    <w:rsid w:val="00297A59"/>
    <w:rsid w:val="002A12FF"/>
    <w:rsid w:val="002A242E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0DA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6DCF"/>
    <w:rsid w:val="004D7F93"/>
    <w:rsid w:val="004E028C"/>
    <w:rsid w:val="004E2FF3"/>
    <w:rsid w:val="004E4A78"/>
    <w:rsid w:val="00502D31"/>
    <w:rsid w:val="00543B77"/>
    <w:rsid w:val="005472C1"/>
    <w:rsid w:val="00564E8B"/>
    <w:rsid w:val="00592F97"/>
    <w:rsid w:val="005B15BC"/>
    <w:rsid w:val="005F6A49"/>
    <w:rsid w:val="0060095F"/>
    <w:rsid w:val="006123B4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528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2CA9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B55BF"/>
    <w:rsid w:val="008E0553"/>
    <w:rsid w:val="00943325"/>
    <w:rsid w:val="00962C28"/>
    <w:rsid w:val="00963708"/>
    <w:rsid w:val="00976299"/>
    <w:rsid w:val="0099304C"/>
    <w:rsid w:val="00996DF6"/>
    <w:rsid w:val="009A11AE"/>
    <w:rsid w:val="009B229E"/>
    <w:rsid w:val="009B6A45"/>
    <w:rsid w:val="009E4826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91B"/>
    <w:rsid w:val="00BF0C5B"/>
    <w:rsid w:val="00C07412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7C34"/>
    <w:rsid w:val="00D8488E"/>
    <w:rsid w:val="00D86B3F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6700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AD85"/>
  <w15:docId w15:val="{07503380-1904-47E2-A201-260A878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dcterms:created xsi:type="dcterms:W3CDTF">2022-08-06T07:34:00Z</dcterms:created>
  <dcterms:modified xsi:type="dcterms:W3CDTF">2023-10-20T06:52:00Z</dcterms:modified>
</cp:coreProperties>
</file>