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35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 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35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Чулымская средняя общеобразовательная школа 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3545">
        <w:rPr>
          <w:rFonts w:ascii="Times New Roman" w:eastAsia="Calibri" w:hAnsi="Times New Roman" w:cs="Times New Roman"/>
          <w:sz w:val="28"/>
          <w:szCs w:val="28"/>
          <w:lang w:val="ru-RU"/>
        </w:rPr>
        <w:t>имени Героя Советского Союза В.В. Пилипаса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110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661"/>
        <w:gridCol w:w="3751"/>
      </w:tblGrid>
      <w:tr w:rsidR="00F168BC" w:rsidRPr="00843545" w:rsidTr="008D5F54">
        <w:trPr>
          <w:trHeight w:val="1745"/>
        </w:trPr>
        <w:tc>
          <w:tcPr>
            <w:tcW w:w="3649" w:type="dxa"/>
          </w:tcPr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8BC" w:rsidRPr="00843545" w:rsidRDefault="00F168BC" w:rsidP="008D5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  <w:r w:rsidRPr="0084354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  <w:r w:rsidRPr="0084354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  <w:r w:rsidRPr="00843545">
              <w:rPr>
                <w:rFonts w:ascii="Times New Roman" w:hAnsi="Times New Roman"/>
                <w:sz w:val="28"/>
                <w:szCs w:val="28"/>
              </w:rPr>
              <w:t>Парамонов И.В.</w:t>
            </w:r>
          </w:p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  <w:r w:rsidRPr="00843545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  <w:r w:rsidRPr="0084354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“__.__.20__</w:t>
            </w:r>
            <w:r w:rsidRPr="00843545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F168BC" w:rsidRPr="00843545" w:rsidRDefault="00F168BC" w:rsidP="008D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ВОСПИТАНИЯ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среднего</w:t>
      </w:r>
      <w:r w:rsidRPr="008435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общего образования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3545">
        <w:rPr>
          <w:rFonts w:ascii="Times New Roman" w:eastAsia="Calibri" w:hAnsi="Times New Roman" w:cs="Times New Roman"/>
          <w:sz w:val="28"/>
          <w:szCs w:val="28"/>
          <w:lang w:val="ru-RU"/>
        </w:rPr>
        <w:t>на 2023 – 2024 учебный год</w:t>
      </w: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843545" w:rsidRDefault="00F168BC" w:rsidP="00F168B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BC" w:rsidRPr="00F168BC" w:rsidRDefault="00F168BC" w:rsidP="00F168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3545">
        <w:rPr>
          <w:rFonts w:ascii="Times New Roman" w:eastAsia="Calibri" w:hAnsi="Times New Roman" w:cs="Times New Roman"/>
          <w:sz w:val="28"/>
          <w:szCs w:val="28"/>
          <w:lang w:val="ru-RU"/>
        </w:rPr>
        <w:t>Балахтинский муниципальный район, Красноярский край 2023</w:t>
      </w:r>
    </w:p>
    <w:p w:rsidR="00026E01" w:rsidRDefault="00B2521A" w:rsidP="00292C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92CBF" w:rsidRDefault="00292CBF" w:rsidP="00292C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Рабочая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168BC">
        <w:rPr>
          <w:rFonts w:hAnsi="Times New Roman" w:cs="Times New Roman"/>
          <w:color w:val="000000"/>
          <w:sz w:val="24"/>
          <w:szCs w:val="24"/>
        </w:rPr>
        <w:t xml:space="preserve">ОО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(</w:t>
      </w:r>
      <w:r w:rsidR="00B2521A">
        <w:rPr>
          <w:rFonts w:hAnsi="Times New Roman" w:cs="Times New Roman"/>
          <w:color w:val="000000"/>
          <w:sz w:val="24"/>
          <w:szCs w:val="24"/>
        </w:rPr>
        <w:t>далее —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2521A">
        <w:rPr>
          <w:rFonts w:hAnsi="Times New Roman" w:cs="Times New Roman"/>
          <w:color w:val="000000"/>
          <w:sz w:val="24"/>
          <w:szCs w:val="24"/>
        </w:rPr>
        <w:t>разработана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 основе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рабочей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для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2521A">
        <w:rPr>
          <w:rFonts w:hAnsi="Times New Roman" w:cs="Times New Roman"/>
          <w:color w:val="000000"/>
          <w:sz w:val="24"/>
          <w:szCs w:val="24"/>
        </w:rPr>
        <w:t>Данная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основывается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 единстве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преемственности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процесса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всех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уровней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общего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соотн</w:t>
      </w:r>
      <w:r w:rsidR="00B2521A">
        <w:rPr>
          <w:rFonts w:hAnsi="Times New Roman" w:cs="Times New Roman"/>
          <w:color w:val="000000"/>
          <w:sz w:val="24"/>
          <w:szCs w:val="24"/>
        </w:rPr>
        <w:t>осится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рабочими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программами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для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среднего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предназначена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</w:t>
      </w:r>
      <w:r>
        <w:rPr>
          <w:rFonts w:hAnsi="Times New Roman" w:cs="Times New Roman"/>
          <w:color w:val="000000"/>
          <w:sz w:val="24"/>
          <w:szCs w:val="24"/>
        </w:rPr>
        <w:t>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утверждена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российским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включает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три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раздела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B2521A">
        <w:rPr>
          <w:rFonts w:hAnsi="Times New Roman" w:cs="Times New Roman"/>
          <w:color w:val="000000"/>
          <w:sz w:val="24"/>
          <w:szCs w:val="24"/>
        </w:rPr>
        <w:t>целевой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особенностями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внесены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изменения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содержательный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организационный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разделы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2521A">
        <w:rPr>
          <w:rFonts w:hAnsi="Times New Roman" w:cs="Times New Roman"/>
          <w:color w:val="000000"/>
          <w:sz w:val="24"/>
          <w:szCs w:val="24"/>
        </w:rPr>
        <w:t>Изменения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связаны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особенностями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правовой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формы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контингентом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их родителей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2521A">
        <w:rPr>
          <w:rFonts w:hAnsi="Times New Roman" w:cs="Times New Roman"/>
          <w:color w:val="000000"/>
          <w:sz w:val="24"/>
          <w:szCs w:val="24"/>
        </w:rPr>
        <w:t>зако</w:t>
      </w:r>
      <w:r w:rsidR="00B2521A">
        <w:rPr>
          <w:rFonts w:hAnsi="Times New Roman" w:cs="Times New Roman"/>
          <w:color w:val="000000"/>
          <w:sz w:val="24"/>
          <w:szCs w:val="24"/>
        </w:rPr>
        <w:t>нных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B2521A">
        <w:rPr>
          <w:rFonts w:hAnsi="Times New Roman" w:cs="Times New Roman"/>
          <w:color w:val="000000"/>
          <w:sz w:val="24"/>
          <w:szCs w:val="24"/>
        </w:rPr>
        <w:t>направленностью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 том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числе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предусматривающей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углубленное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изучение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отдельных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учебных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предметов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учитывающей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интересы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особые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потребности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Pr="00292CBF" w:rsidRDefault="00B2521A" w:rsidP="00B2521A">
      <w:pPr>
        <w:pStyle w:val="a5"/>
        <w:numPr>
          <w:ilvl w:val="0"/>
          <w:numId w:val="40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92CBF">
        <w:rPr>
          <w:rFonts w:hAnsi="Times New Roman" w:cs="Times New Roman"/>
          <w:b/>
          <w:bCs/>
          <w:color w:val="000000"/>
          <w:sz w:val="24"/>
          <w:szCs w:val="24"/>
        </w:rPr>
        <w:t>Целевой</w:t>
      </w:r>
      <w:r w:rsidRPr="00292C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2CBF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292CBF" w:rsidRPr="00292CBF" w:rsidRDefault="00292CBF" w:rsidP="00292CBF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.1. </w:t>
      </w:r>
      <w:r>
        <w:rPr>
          <w:rFonts w:hAnsi="Times New Roman" w:cs="Times New Roman"/>
          <w:color w:val="000000"/>
          <w:sz w:val="24"/>
          <w:szCs w:val="24"/>
        </w:rPr>
        <w:t>Сод</w:t>
      </w:r>
      <w:r>
        <w:rPr>
          <w:rFonts w:hAnsi="Times New Roman" w:cs="Times New Roman"/>
          <w:color w:val="000000"/>
          <w:sz w:val="24"/>
          <w:szCs w:val="24"/>
        </w:rPr>
        <w:t>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Конституции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инвариантное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Вариативный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приор</w:t>
      </w:r>
      <w:r>
        <w:rPr>
          <w:rFonts w:hAnsi="Times New Roman" w:cs="Times New Roman"/>
          <w:color w:val="000000"/>
          <w:sz w:val="24"/>
          <w:szCs w:val="24"/>
        </w:rPr>
        <w:t>итетами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Приоритетной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разделяющей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обладающей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умениями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мирному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созиданию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</w:t>
      </w:r>
      <w:r>
        <w:rPr>
          <w:rFonts w:hAnsi="Times New Roman" w:cs="Times New Roman"/>
          <w:color w:val="000000"/>
          <w:sz w:val="24"/>
          <w:szCs w:val="24"/>
        </w:rPr>
        <w:t>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достоинства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высоких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созидатель</w:t>
      </w:r>
      <w:r>
        <w:rPr>
          <w:rFonts w:hAnsi="Times New Roman" w:cs="Times New Roman"/>
          <w:color w:val="000000"/>
          <w:sz w:val="24"/>
          <w:szCs w:val="24"/>
        </w:rPr>
        <w:t>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милосердия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государства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Задачи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6E01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их 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6E01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Личностные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результаты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освоения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включают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инициативы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саморазвитию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целенаправленной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</w:t>
      </w:r>
      <w:r>
        <w:rPr>
          <w:rFonts w:hAnsi="Times New Roman" w:cs="Times New Roman"/>
          <w:color w:val="000000"/>
          <w:sz w:val="24"/>
          <w:szCs w:val="24"/>
        </w:rPr>
        <w:t>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B2521A">
        <w:rPr>
          <w:rFonts w:hAnsi="Times New Roman" w:cs="Times New Roman"/>
          <w:color w:val="000000"/>
          <w:sz w:val="24"/>
          <w:szCs w:val="24"/>
        </w:rPr>
        <w:t> планируется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осуществляется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 основе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аксиологического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антропологического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культурно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системно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лич</w:t>
      </w:r>
      <w:r w:rsidR="00B2521A">
        <w:rPr>
          <w:rFonts w:hAnsi="Times New Roman" w:cs="Times New Roman"/>
          <w:color w:val="000000"/>
          <w:sz w:val="24"/>
          <w:szCs w:val="24"/>
        </w:rPr>
        <w:t>ностно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подходов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 учетом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принципов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B2521A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совместной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детей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взрослых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следования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нравственному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примеру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безопасной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инклюзивности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возрастосообразности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Программа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реализуется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единстве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учебной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воспитательной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 основным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направлениям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ФГОС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отражает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готовность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ценностями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приобрета</w:t>
      </w:r>
      <w:r w:rsidR="00B2521A">
        <w:rPr>
          <w:rFonts w:hAnsi="Times New Roman" w:cs="Times New Roman"/>
          <w:color w:val="000000"/>
          <w:sz w:val="24"/>
          <w:szCs w:val="24"/>
        </w:rPr>
        <w:t>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первоначальный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опыт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 их основе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 том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числе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части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общности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 народу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субъекту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тысячелетней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правам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политической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доброты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милосердия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дружелюбия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 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приобщению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лучшим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</w:t>
      </w:r>
      <w:r>
        <w:rPr>
          <w:rFonts w:hAnsi="Times New Roman" w:cs="Times New Roman"/>
          <w:color w:val="000000"/>
          <w:sz w:val="24"/>
          <w:szCs w:val="24"/>
        </w:rPr>
        <w:t>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труду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трудящи</w:t>
      </w:r>
      <w:r>
        <w:rPr>
          <w:rFonts w:hAnsi="Times New Roman" w:cs="Times New Roman"/>
          <w:color w:val="000000"/>
          <w:sz w:val="24"/>
          <w:szCs w:val="24"/>
        </w:rPr>
        <w:t>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трудовую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продуктивном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достойном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</w:t>
      </w:r>
      <w:r>
        <w:rPr>
          <w:rFonts w:hAnsi="Times New Roman" w:cs="Times New Roman"/>
          <w:color w:val="000000"/>
          <w:sz w:val="24"/>
          <w:szCs w:val="24"/>
        </w:rPr>
        <w:t>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 получению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Целевые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>
        <w:rPr>
          <w:rFonts w:hAnsi="Times New Roman" w:cs="Times New Roman"/>
          <w:color w:val="000000"/>
          <w:sz w:val="24"/>
          <w:szCs w:val="24"/>
        </w:rPr>
        <w:t>Требования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 личностным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результатам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освоения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ООП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установлены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ФГОС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СОО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На основании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этих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требований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данном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разделе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представлены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целевые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ориентиры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развития личности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н</w:t>
      </w:r>
      <w:r w:rsidR="00B2521A">
        <w:rPr>
          <w:rFonts w:hAnsi="Times New Roman" w:cs="Times New Roman"/>
          <w:color w:val="000000"/>
          <w:sz w:val="24"/>
          <w:szCs w:val="24"/>
        </w:rPr>
        <w:t>а достижение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которых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должна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быть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направлена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коллектива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для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выполнения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требований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ФГОС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СОО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Целевые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ориентиры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определены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инвариантным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содержанием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 основе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российских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базовых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2521A">
        <w:rPr>
          <w:rFonts w:hAnsi="Times New Roman" w:cs="Times New Roman"/>
          <w:color w:val="000000"/>
          <w:sz w:val="24"/>
          <w:szCs w:val="24"/>
        </w:rPr>
        <w:t>гражданских</w:t>
      </w:r>
      <w:r w:rsidR="00B2521A">
        <w:rPr>
          <w:rFonts w:hAnsi="Times New Roman" w:cs="Times New Roman"/>
          <w:color w:val="000000"/>
          <w:sz w:val="24"/>
          <w:szCs w:val="24"/>
        </w:rPr>
        <w:t>,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конституциональных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2521A">
        <w:rPr>
          <w:rFonts w:hAnsi="Times New Roman" w:cs="Times New Roman"/>
          <w:color w:val="000000"/>
          <w:sz w:val="24"/>
          <w:szCs w:val="24"/>
        </w:rPr>
        <w:t>ценностей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обеспечивают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единство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пространства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Целевые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ориентиры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Гражданское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многонациональном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многоконфессиональном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тысячелетней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</w:t>
      </w:r>
      <w:r>
        <w:rPr>
          <w:rFonts w:hAnsi="Times New Roman" w:cs="Times New Roman"/>
          <w:color w:val="000000"/>
          <w:sz w:val="24"/>
          <w:szCs w:val="24"/>
        </w:rPr>
        <w:t>сийским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сформированного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суверенитет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правду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сограждан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дискриминации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расовым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терроризма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антигосударственной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</w:t>
      </w:r>
      <w:r>
        <w:rPr>
          <w:rFonts w:hAnsi="Times New Roman" w:cs="Times New Roman"/>
          <w:color w:val="000000"/>
          <w:sz w:val="24"/>
          <w:szCs w:val="24"/>
        </w:rPr>
        <w:t>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волонтерском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этническую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приверженность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причастность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</w:t>
      </w:r>
      <w:r>
        <w:rPr>
          <w:rFonts w:hAnsi="Times New Roman" w:cs="Times New Roman"/>
          <w:color w:val="000000"/>
          <w:sz w:val="24"/>
          <w:szCs w:val="24"/>
        </w:rPr>
        <w:t>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соотечественникам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рубежом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приверженность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мировоззренческого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</w:t>
      </w:r>
      <w:r>
        <w:rPr>
          <w:rFonts w:hAnsi="Times New Roman" w:cs="Times New Roman"/>
          <w:color w:val="000000"/>
          <w:sz w:val="24"/>
          <w:szCs w:val="24"/>
        </w:rPr>
        <w:t>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антигуманных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противоречащих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мировоззренческого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межрелигиозного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демонстрирующий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</w:t>
      </w:r>
      <w:r>
        <w:rPr>
          <w:rFonts w:hAnsi="Times New Roman" w:cs="Times New Roman"/>
          <w:color w:val="000000"/>
          <w:sz w:val="24"/>
          <w:szCs w:val="24"/>
        </w:rPr>
        <w:t>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восприимчивость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</w:t>
      </w:r>
      <w:r>
        <w:rPr>
          <w:rFonts w:hAnsi="Times New Roman" w:cs="Times New Roman"/>
          <w:color w:val="000000"/>
          <w:sz w:val="24"/>
          <w:szCs w:val="24"/>
        </w:rPr>
        <w:t>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ыта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эмоционального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</w:t>
      </w:r>
      <w:r>
        <w:rPr>
          <w:rFonts w:hAnsi="Times New Roman" w:cs="Times New Roman"/>
          <w:color w:val="000000"/>
          <w:sz w:val="24"/>
          <w:szCs w:val="24"/>
        </w:rPr>
        <w:t>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здоровое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</w:t>
      </w:r>
      <w:r>
        <w:rPr>
          <w:rFonts w:hAnsi="Times New Roman" w:cs="Times New Roman"/>
          <w:color w:val="000000"/>
          <w:sz w:val="24"/>
          <w:szCs w:val="24"/>
        </w:rPr>
        <w:t>ярную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привычек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курения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употребления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наркотиков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любы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деструктивного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сознательного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стрессовым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земляков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созидательному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начимому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участвующий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</w:t>
      </w:r>
      <w:r>
        <w:rPr>
          <w:rFonts w:hAnsi="Times New Roman" w:cs="Times New Roman"/>
          <w:color w:val="000000"/>
          <w:sz w:val="24"/>
          <w:szCs w:val="24"/>
        </w:rPr>
        <w:t>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оплачиваемом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каникулярные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</w:t>
      </w:r>
      <w:r>
        <w:rPr>
          <w:rFonts w:hAnsi="Times New Roman" w:cs="Times New Roman"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высокотехнологическом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глобальном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применяющий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разумного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бережливого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природопользования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природоохранной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ресурсосберегающей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6E01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гуманитарном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>шления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осмысления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гуманитарной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исследовательс</w:t>
      </w:r>
      <w:r>
        <w:rPr>
          <w:rFonts w:hAnsi="Times New Roman" w:cs="Times New Roman"/>
          <w:color w:val="000000"/>
          <w:sz w:val="24"/>
          <w:szCs w:val="24"/>
        </w:rPr>
        <w:t>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Содержательный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Уклад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B2521A">
        <w:rPr>
          <w:rFonts w:hAnsi="Times New Roman" w:cs="Times New Roman"/>
          <w:color w:val="000000"/>
          <w:sz w:val="24"/>
          <w:szCs w:val="24"/>
        </w:rPr>
        <w:t>В данном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разделе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раскрываются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основные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особенности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уклада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Уклад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или порядок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жизни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школы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аккумулирует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ключевые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определяющие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особенности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</w:t>
      </w:r>
      <w:r w:rsidR="00B2521A">
        <w:rPr>
          <w:rFonts w:hAnsi="Times New Roman" w:cs="Times New Roman"/>
          <w:color w:val="000000"/>
          <w:sz w:val="24"/>
          <w:szCs w:val="24"/>
        </w:rPr>
        <w:t>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процесса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2521A">
        <w:rPr>
          <w:rFonts w:hAnsi="Times New Roman" w:cs="Times New Roman"/>
          <w:color w:val="000000"/>
          <w:sz w:val="24"/>
          <w:szCs w:val="24"/>
        </w:rPr>
        <w:t>Уклад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удерживает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ценности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принципы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нравственную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культуру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традиции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 основе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которых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лежат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российские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базовые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ценности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определяет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условия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средства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отражающие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самобытный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облик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ее репутацию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окружающем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пространстве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социуме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FD0087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Характеристики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уклада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0087" w:rsidRPr="00FD00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 w:rsidRPr="00FD00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2930" w:rsidRPr="003D126B" w:rsidRDefault="00B12930" w:rsidP="00292CB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Модернизация российской школы предусматривает повышение качества образования</w:t>
      </w:r>
    </w:p>
    <w:p w:rsidR="00B12930" w:rsidRPr="003D126B" w:rsidRDefault="00B12930" w:rsidP="00292CB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Основной целью является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становление культуры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личности и общества как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совокупности практического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духовного опыта взаимодействия человечества с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обществом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, обеспечивающего его выживание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Весь уклад школьной жизни направлен на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у детей системы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научных и практических знаний и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умений, ценностных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ориентаций, поведения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деятельности, обеспечивающих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ответственное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уважительное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отношение к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окружающим людям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:rsidR="00B12930" w:rsidRPr="002218F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 основном это полные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многодетные семьи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:rsidR="00B12930" w:rsidRPr="002218F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 МБОУ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12930" w:rsidRPr="0006023F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 новогодние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23 февраля и 8 марта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мероприятия ко Дню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2930" w:rsidRPr="002218F1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12930" w:rsidRPr="002218F1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12930" w:rsidRPr="002218F1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12930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 разрешении конфликтов) функции.</w:t>
      </w:r>
    </w:p>
    <w:p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 и ритуалы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12930" w:rsidRPr="002218F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-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2930" w:rsidRPr="0006023F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12930" w:rsidRPr="002218F1" w:rsidRDefault="00B12930" w:rsidP="00B2521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12930" w:rsidRPr="002218F1" w:rsidRDefault="00B12930" w:rsidP="00B2521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12930" w:rsidRPr="0006023F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06023F">
        <w:rPr>
          <w:rFonts w:hAnsi="Times New Roman" w:cs="Times New Roman"/>
          <w:bCs/>
          <w:color w:val="000000"/>
          <w:sz w:val="24"/>
          <w:szCs w:val="24"/>
        </w:rPr>
        <w:t>Пути решения вышеуказанных проблем:</w:t>
      </w:r>
    </w:p>
    <w:p w:rsidR="00B12930" w:rsidRPr="002218F1" w:rsidRDefault="00B12930" w:rsidP="00B2521A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12930" w:rsidRDefault="00B12930" w:rsidP="00B2521A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 w:rsidR="00B12930" w:rsidRPr="002218F1" w:rsidRDefault="00B12930" w:rsidP="00B2521A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12930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B12930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Нормы этикета обучающихся МБОУ</w:t>
      </w:r>
      <w:r w:rsidR="00B12930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12930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B12930" w:rsidRPr="009A06DB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9A06D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12930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/>
          <w:sz w:val="24"/>
          <w:szCs w:val="24"/>
        </w:rPr>
        <w:t>Во время обучения будь внимательным, слушай, думай, старайся.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B12930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r>
        <w:rPr>
          <w:rFonts w:hAnsi="Times New Roman" w:cs="Times New Roman"/>
          <w:color w:val="000000"/>
          <w:sz w:val="24"/>
          <w:szCs w:val="24"/>
        </w:rPr>
        <w:t>Уважай труд работников школы.</w:t>
      </w:r>
    </w:p>
    <w:p w:rsidR="00B12930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B12930" w:rsidRPr="00F5555B" w:rsidRDefault="00B12930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B2521A">
        <w:rPr>
          <w:rFonts w:hAnsi="Times New Roman" w:cs="Times New Roman"/>
          <w:color w:val="000000"/>
          <w:sz w:val="24"/>
          <w:szCs w:val="24"/>
        </w:rPr>
        <w:t>Виды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формы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содерж</w:t>
      </w:r>
      <w:r w:rsidR="00B2521A">
        <w:rPr>
          <w:rFonts w:hAnsi="Times New Roman" w:cs="Times New Roman"/>
          <w:color w:val="000000"/>
          <w:sz w:val="24"/>
          <w:szCs w:val="24"/>
        </w:rPr>
        <w:t>ание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этом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разделе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представлены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 модулям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2521A">
        <w:rPr>
          <w:rFonts w:hAnsi="Times New Roman" w:cs="Times New Roman"/>
          <w:color w:val="000000"/>
          <w:sz w:val="24"/>
          <w:szCs w:val="24"/>
        </w:rPr>
        <w:t>В модуле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описаны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виды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формы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содержание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работы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рамках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определенного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направления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lastRenderedPageBreak/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школе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2521A">
        <w:rPr>
          <w:rFonts w:hAnsi="Times New Roman" w:cs="Times New Roman"/>
          <w:color w:val="000000"/>
          <w:sz w:val="24"/>
          <w:szCs w:val="24"/>
        </w:rPr>
        <w:t>Каждый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из модулей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обладает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</w:t>
      </w:r>
      <w:r w:rsidR="00B2521A">
        <w:rPr>
          <w:rFonts w:hAnsi="Times New Roman" w:cs="Times New Roman"/>
          <w:color w:val="000000"/>
          <w:sz w:val="24"/>
          <w:szCs w:val="24"/>
        </w:rPr>
        <w:t>нциалом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особыми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условиями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средствами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воспитания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работа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2930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B12930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2521A">
        <w:rPr>
          <w:rFonts w:hAnsi="Times New Roman" w:cs="Times New Roman"/>
          <w:color w:val="000000"/>
          <w:sz w:val="24"/>
          <w:szCs w:val="24"/>
        </w:rPr>
        <w:t> представлена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рамках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основных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2521A">
        <w:rPr>
          <w:rFonts w:hAnsi="Times New Roman" w:cs="Times New Roman"/>
          <w:color w:val="000000"/>
          <w:sz w:val="24"/>
          <w:szCs w:val="24"/>
        </w:rPr>
        <w:t>инвариантных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2521A">
        <w:rPr>
          <w:rFonts w:hAnsi="Times New Roman" w:cs="Times New Roman"/>
          <w:color w:val="000000"/>
          <w:sz w:val="24"/>
          <w:szCs w:val="24"/>
        </w:rPr>
        <w:t>модулей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B2521A">
        <w:rPr>
          <w:rFonts w:hAnsi="Times New Roman" w:cs="Times New Roman"/>
          <w:color w:val="000000"/>
          <w:sz w:val="24"/>
          <w:szCs w:val="24"/>
        </w:rPr>
        <w:t>«Основные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школьные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дела»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«Классное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руководство»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«Урочная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«Внеурочная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«Внешкольные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мероприятия»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«Предметно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пространственная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среда»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«Работа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родителями»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«Самоуправление»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«Профилактика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безопасность»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«Социальное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партнерство»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«Профориентация»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92CBF" w:rsidRP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уроков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2521A">
        <w:rPr>
          <w:rFonts w:hAnsi="Times New Roman" w:cs="Times New Roman"/>
          <w:color w:val="000000"/>
          <w:sz w:val="24"/>
          <w:szCs w:val="24"/>
        </w:rPr>
        <w:t>урочной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аудиторных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занятий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рамках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допустимой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учебно</w:t>
      </w:r>
      <w:r w:rsidR="00B2521A">
        <w:rPr>
          <w:rFonts w:hAnsi="Times New Roman" w:cs="Times New Roman"/>
          <w:color w:val="000000"/>
          <w:sz w:val="24"/>
          <w:szCs w:val="24"/>
        </w:rPr>
        <w:t>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нагрузки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проблемных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методик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</w:t>
      </w:r>
      <w:r>
        <w:rPr>
          <w:rFonts w:hAnsi="Times New Roman" w:cs="Times New Roman"/>
          <w:color w:val="000000"/>
          <w:sz w:val="24"/>
          <w:szCs w:val="24"/>
        </w:rPr>
        <w:t>азывающих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воспитательным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идеалом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целевыми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</w:t>
      </w:r>
      <w:r>
        <w:rPr>
          <w:rFonts w:hAnsi="Times New Roman" w:cs="Times New Roman"/>
          <w:color w:val="000000"/>
          <w:sz w:val="24"/>
          <w:szCs w:val="24"/>
        </w:rPr>
        <w:t>ценностному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аспекту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инициирование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высказываний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изучаемым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</w:t>
      </w:r>
      <w:r>
        <w:rPr>
          <w:rFonts w:hAnsi="Times New Roman" w:cs="Times New Roman"/>
          <w:color w:val="000000"/>
          <w:sz w:val="24"/>
          <w:szCs w:val="24"/>
        </w:rPr>
        <w:t>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стимулирующих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дискуссий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сверстниками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укладу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</w:t>
      </w:r>
      <w:r>
        <w:rPr>
          <w:rFonts w:hAnsi="Times New Roman" w:cs="Times New Roman"/>
          <w:color w:val="000000"/>
          <w:sz w:val="24"/>
          <w:szCs w:val="24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эрудированными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неуспевающими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одноклассниками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внеурочной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целях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обеспечения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инди</w:t>
      </w:r>
      <w:r w:rsidR="00B2521A">
        <w:rPr>
          <w:rFonts w:hAnsi="Times New Roman" w:cs="Times New Roman"/>
          <w:color w:val="000000"/>
          <w:sz w:val="24"/>
          <w:szCs w:val="24"/>
        </w:rPr>
        <w:t>видуальных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потребностей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рамках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выбранных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курсов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занятий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краеведческой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Начальная военная подготовка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религиозным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историческому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B12930">
        <w:rPr>
          <w:rFonts w:hAnsi="Times New Roman" w:cs="Times New Roman"/>
          <w:color w:val="000000"/>
          <w:sz w:val="24"/>
          <w:szCs w:val="24"/>
        </w:rPr>
        <w:t>«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Россия-моя история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2930" w:rsidRPr="00B12930" w:rsidRDefault="00B12930" w:rsidP="00B2521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курсы по развитию личности, ее спосоностей, мамореализации обучающихся: «Билет в Будущее» Россия-мои гризонты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2930" w:rsidRDefault="00B12930" w:rsidP="00292CBF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«Классное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классного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руководства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как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особого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вида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направленной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в первую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очередь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на решение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задач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</w:t>
      </w:r>
      <w:r w:rsidR="00B2521A">
        <w:rPr>
          <w:rFonts w:hAnsi="Times New Roman" w:cs="Times New Roman"/>
          <w:color w:val="000000"/>
          <w:sz w:val="24"/>
          <w:szCs w:val="24"/>
        </w:rPr>
        <w:t>спитания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социализации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тематической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оказа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их 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полезных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доверительных 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становления значимым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сплочение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тренинги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экскур</w:t>
      </w:r>
      <w:r>
        <w:rPr>
          <w:rFonts w:hAnsi="Times New Roman" w:cs="Times New Roman"/>
          <w:color w:val="000000"/>
          <w:sz w:val="24"/>
          <w:szCs w:val="24"/>
        </w:rPr>
        <w:t>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вечера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их поведением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играх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беседах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нравственным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проблемам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 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верительное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налаживание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одноклассниками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совместный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учителями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метниками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предупреждение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обучающимися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лучше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наблюдая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внеучебной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успехах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проблемах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</w:t>
      </w:r>
      <w:r>
        <w:rPr>
          <w:rFonts w:hAnsi="Times New Roman" w:cs="Times New Roman"/>
          <w:color w:val="000000"/>
          <w:sz w:val="24"/>
          <w:szCs w:val="24"/>
        </w:rPr>
        <w:t>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соревнований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дела»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</w:t>
      </w:r>
      <w:r>
        <w:rPr>
          <w:rFonts w:hAnsi="Times New Roman" w:cs="Times New Roman"/>
          <w:color w:val="000000"/>
          <w:sz w:val="24"/>
          <w:szCs w:val="24"/>
        </w:rPr>
        <w:t>атривает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ежегодные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театрализованные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общероссийскими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акция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торжественные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завершением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переходом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символизирующие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цер</w:t>
      </w:r>
      <w:r>
        <w:rPr>
          <w:rFonts w:hAnsi="Times New Roman" w:cs="Times New Roman"/>
          <w:color w:val="000000"/>
          <w:sz w:val="24"/>
          <w:szCs w:val="24"/>
        </w:rPr>
        <w:t>емонии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комплексы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фестивали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памятными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многодневные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выездные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обытия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сценаристов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постановщиков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корреспондентов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ведущих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декораторов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костюмы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 приглашение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отношениями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«Внешкольные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мероприятия»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</w:t>
      </w:r>
      <w:r>
        <w:rPr>
          <w:rFonts w:hAnsi="Times New Roman" w:cs="Times New Roman"/>
          <w:color w:val="000000"/>
          <w:sz w:val="24"/>
          <w:szCs w:val="24"/>
        </w:rPr>
        <w:t>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социальными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изучае</w:t>
      </w:r>
      <w:r>
        <w:rPr>
          <w:rFonts w:hAnsi="Times New Roman" w:cs="Times New Roman"/>
          <w:color w:val="000000"/>
          <w:sz w:val="24"/>
          <w:szCs w:val="24"/>
        </w:rPr>
        <w:t>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музей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картинную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галерею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технопарк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предприятие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организуемые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</w:t>
      </w:r>
      <w:r>
        <w:rPr>
          <w:rFonts w:hAnsi="Times New Roman" w:cs="Times New Roman"/>
          <w:color w:val="000000"/>
          <w:sz w:val="24"/>
          <w:szCs w:val="24"/>
        </w:rPr>
        <w:t>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привлечением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к планированию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экспедиции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биографий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писателей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ландшафтов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флоры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фауны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026E01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выездные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взрослая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характеризующаяся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атмосферой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</w:t>
      </w:r>
      <w:r>
        <w:rPr>
          <w:rFonts w:hAnsi="Times New Roman" w:cs="Times New Roman"/>
          <w:color w:val="000000"/>
          <w:sz w:val="24"/>
          <w:szCs w:val="24"/>
        </w:rPr>
        <w:t>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комфорта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среды»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предметно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среды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совместную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педагогов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других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участников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отношений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 ее с</w:t>
      </w:r>
      <w:r w:rsidR="00B2521A">
        <w:rPr>
          <w:rFonts w:hAnsi="Times New Roman" w:cs="Times New Roman"/>
          <w:color w:val="000000"/>
          <w:sz w:val="24"/>
          <w:szCs w:val="24"/>
        </w:rPr>
        <w:t>озданию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поддержанию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воспитательном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процессе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фасада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изображениями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тысячелетней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церемоний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спуска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стилизованных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 изображениями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портретов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выдающихся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защитников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символических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живописных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интерактивных аудио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видео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звонки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мелодии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</w:t>
      </w:r>
      <w:r>
        <w:rPr>
          <w:rFonts w:hAnsi="Times New Roman" w:cs="Times New Roman"/>
          <w:color w:val="000000"/>
          <w:sz w:val="24"/>
          <w:szCs w:val="24"/>
        </w:rPr>
        <w:t>тку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в 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</w:t>
      </w:r>
      <w:r>
        <w:rPr>
          <w:rFonts w:hAnsi="Times New Roman" w:cs="Times New Roman"/>
          <w:color w:val="000000"/>
          <w:sz w:val="24"/>
          <w:szCs w:val="24"/>
        </w:rPr>
        <w:t>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прилегающей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мемориалов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новостей»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холл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рекреации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доступной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привлекательной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фотоотчеты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поздравления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попу</w:t>
      </w:r>
      <w:r>
        <w:rPr>
          <w:rFonts w:hAnsi="Times New Roman" w:cs="Times New Roman"/>
          <w:color w:val="000000"/>
          <w:sz w:val="24"/>
          <w:szCs w:val="24"/>
        </w:rPr>
        <w:t>ляризацию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эмблема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логотип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используемой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торжественные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экспозиций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демонстрирующих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благоустройство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рекреационных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озеленение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игровых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тихого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вестибюле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стеллажей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книгообмена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кот</w:t>
      </w:r>
      <w:r>
        <w:rPr>
          <w:rFonts w:hAnsi="Times New Roman" w:cs="Times New Roman"/>
          <w:color w:val="000000"/>
          <w:sz w:val="24"/>
          <w:szCs w:val="24"/>
        </w:rPr>
        <w:t>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благоустройству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оформлению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церемоний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вечеров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событийный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дизайн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6E01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инсталляций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акцентирующих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укладе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>
        <w:rPr>
          <w:rFonts w:hAnsi="Times New Roman" w:cs="Times New Roman"/>
          <w:color w:val="000000"/>
          <w:sz w:val="24"/>
          <w:szCs w:val="24"/>
        </w:rPr>
        <w:t>Предметно</w:t>
      </w:r>
      <w:r w:rsidR="00B2521A">
        <w:rPr>
          <w:rFonts w:hAnsi="Times New Roman" w:cs="Times New Roman"/>
          <w:color w:val="000000"/>
          <w:sz w:val="24"/>
          <w:szCs w:val="24"/>
        </w:rPr>
        <w:t>-</w:t>
      </w:r>
      <w:r w:rsidR="00B2521A">
        <w:rPr>
          <w:rFonts w:hAnsi="Times New Roman" w:cs="Times New Roman"/>
          <w:color w:val="000000"/>
          <w:sz w:val="24"/>
          <w:szCs w:val="24"/>
        </w:rPr>
        <w:t>пространственная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среда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строится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как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доступная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для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</w:t>
      </w:r>
      <w:r w:rsidR="00B2521A">
        <w:rPr>
          <w:rFonts w:hAnsi="Times New Roman" w:cs="Times New Roman"/>
          <w:color w:val="000000"/>
          <w:sz w:val="24"/>
          <w:szCs w:val="24"/>
        </w:rPr>
        <w:t>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особыми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родителями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2521A">
        <w:rPr>
          <w:rFonts w:hAnsi="Times New Roman" w:cs="Times New Roman"/>
          <w:color w:val="000000"/>
          <w:sz w:val="24"/>
          <w:szCs w:val="24"/>
        </w:rPr>
        <w:t>законными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деятел</w:t>
      </w:r>
      <w:r>
        <w:rPr>
          <w:rFonts w:hAnsi="Times New Roman" w:cs="Times New Roman"/>
          <w:color w:val="000000"/>
          <w:sz w:val="24"/>
          <w:szCs w:val="24"/>
        </w:rPr>
        <w:t>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участвующих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обсуждении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управляющем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</w:t>
      </w:r>
      <w:r>
        <w:rPr>
          <w:rFonts w:hAnsi="Times New Roman" w:cs="Times New Roman"/>
          <w:color w:val="000000"/>
          <w:sz w:val="24"/>
          <w:szCs w:val="24"/>
        </w:rPr>
        <w:t>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гостиных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обсуждением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врачей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</w:t>
      </w:r>
      <w:r>
        <w:rPr>
          <w:rFonts w:hAnsi="Times New Roman" w:cs="Times New Roman"/>
          <w:color w:val="000000"/>
          <w:sz w:val="24"/>
          <w:szCs w:val="24"/>
        </w:rPr>
        <w:t>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форумы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консилиумах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консилиуме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</w:t>
      </w:r>
      <w:r>
        <w:rPr>
          <w:rFonts w:hAnsi="Times New Roman" w:cs="Times New Roman"/>
          <w:color w:val="000000"/>
          <w:sz w:val="24"/>
          <w:szCs w:val="24"/>
        </w:rPr>
        <w:t>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 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сирот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«Самоуправление»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ученического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образовательной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избранных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анализе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«Профилактика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безопасность»</w:t>
      </w:r>
    </w:p>
    <w:p w:rsidR="00026E0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</w:t>
      </w:r>
      <w:r w:rsidR="00B2521A">
        <w:rPr>
          <w:rFonts w:hAnsi="Times New Roman" w:cs="Times New Roman"/>
          <w:color w:val="000000"/>
          <w:sz w:val="24"/>
          <w:szCs w:val="24"/>
        </w:rPr>
        <w:t>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целях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поддержки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безопасной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комфортной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среды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образовательной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агрессивное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 привлечением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психологов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онфликтологов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девиантными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 их окружением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межв</w:t>
      </w:r>
      <w:r>
        <w:rPr>
          <w:rFonts w:hAnsi="Times New Roman" w:cs="Times New Roman"/>
          <w:color w:val="000000"/>
          <w:sz w:val="24"/>
          <w:szCs w:val="24"/>
        </w:rPr>
        <w:t>едомственного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 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социокультурном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</w:t>
      </w:r>
      <w:r>
        <w:rPr>
          <w:rFonts w:hAnsi="Times New Roman" w:cs="Times New Roman"/>
          <w:color w:val="000000"/>
          <w:sz w:val="24"/>
          <w:szCs w:val="24"/>
        </w:rPr>
        <w:t>ртнерами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антинаркотические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антиалкогольные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деструктивные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субкультуры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сетях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 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воде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антиэкстремистской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превентивной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сценариями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одобряемого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саморефлексии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самокон</w:t>
      </w:r>
      <w:r>
        <w:rPr>
          <w:rFonts w:hAnsi="Times New Roman" w:cs="Times New Roman"/>
          <w:color w:val="000000"/>
          <w:sz w:val="24"/>
          <w:szCs w:val="24"/>
        </w:rPr>
        <w:t>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устойчивости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негативным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девиаций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альтернативной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девиантному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поведению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путешествия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испытания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значимого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благотворительной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целенаправленную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</w:t>
      </w:r>
      <w:r>
        <w:rPr>
          <w:rFonts w:hAnsi="Times New Roman" w:cs="Times New Roman"/>
          <w:color w:val="000000"/>
          <w:sz w:val="24"/>
          <w:szCs w:val="24"/>
        </w:rPr>
        <w:t>ргинальных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оставивших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криминальной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агрессивным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026E01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сопровождения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слабоуспевающие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запущенные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неадаптированные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мигранты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«Социальное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партнерство»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социального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партнерства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договорами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сотрудничестве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торжественные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</w:t>
      </w:r>
      <w:r>
        <w:rPr>
          <w:rFonts w:hAnsi="Times New Roman" w:cs="Times New Roman"/>
          <w:color w:val="000000"/>
          <w:sz w:val="24"/>
          <w:szCs w:val="24"/>
        </w:rPr>
        <w:t>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026E01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внешкольн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площадок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 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организациями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партнерами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позитивное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«Профориентация»</w:t>
      </w:r>
    </w:p>
    <w:p w:rsidR="00026E0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>
        <w:rPr>
          <w:rFonts w:hAnsi="Times New Roman" w:cs="Times New Roman"/>
          <w:color w:val="000000"/>
          <w:sz w:val="24"/>
          <w:szCs w:val="24"/>
        </w:rPr>
        <w:t>Реализация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потенциала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работы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B2521A">
        <w:rPr>
          <w:rFonts w:hAnsi="Times New Roman" w:cs="Times New Roman"/>
          <w:color w:val="000000"/>
          <w:sz w:val="24"/>
          <w:szCs w:val="24"/>
        </w:rPr>
        <w:t>: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осознанному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симуляции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квесты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кейсы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расширяющие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профессиях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</w:t>
      </w:r>
      <w:r>
        <w:rPr>
          <w:rFonts w:hAnsi="Times New Roman" w:cs="Times New Roman"/>
          <w:color w:val="000000"/>
          <w:sz w:val="24"/>
          <w:szCs w:val="24"/>
        </w:rPr>
        <w:t>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ярмарок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лагерей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интересующим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E01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обязательную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521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B2521A" w:rsidP="00B252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Кадровое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F94E78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F94E78" w:rsidRPr="002218F1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F94E78" w:rsidRPr="002218F1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Чулымская СШ имени </w:t>
      </w:r>
      <w:r w:rsidR="00292C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7905">
        <w:rPr>
          <w:rFonts w:hAnsi="Times New Roman" w:cs="Times New Roman"/>
          <w:color w:val="000000"/>
          <w:sz w:val="24"/>
          <w:szCs w:val="24"/>
        </w:rPr>
        <w:t> 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32 человека основных педагогических работников, из них 17 имеют высшее педагогическое образование, 4 – высшую квалификационную категорию, 8  – первую квалификационную категорию. Психолого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F94E78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специалисты СДК.</w:t>
      </w:r>
    </w:p>
    <w:p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F94E78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руководстве;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профилактики;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F94E78" w:rsidRPr="008B5E63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«Будь здоров»;</w:t>
      </w:r>
    </w:p>
    <w:p w:rsidR="00F94E78" w:rsidRPr="008B5E63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B5E63"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F94E78" w:rsidRPr="006839C5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tgtFrame="_blank" w:history="1">
        <w:r>
          <w:rPr>
            <w:rStyle w:val="a4"/>
            <w:rFonts w:ascii="montserrat" w:hAnsi="montserrat"/>
            <w:b/>
            <w:bCs/>
            <w:shd w:val="clear" w:color="auto" w:fill="FFFFFF"/>
          </w:rPr>
          <w:t>https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://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sh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chulymskaya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r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04.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gosweb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gosuslugi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ru</w:t>
        </w:r>
      </w:hyperlink>
    </w:p>
    <w:p w:rsidR="00F94E78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условиям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особыми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потребностями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>
        <w:rPr>
          <w:rFonts w:hAnsi="Times New Roman" w:cs="Times New Roman"/>
          <w:color w:val="000000"/>
          <w:sz w:val="24"/>
          <w:szCs w:val="24"/>
        </w:rPr>
        <w:t>На уровне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2521A">
        <w:rPr>
          <w:rFonts w:hAnsi="Times New Roman" w:cs="Times New Roman"/>
          <w:color w:val="000000"/>
          <w:sz w:val="24"/>
          <w:szCs w:val="24"/>
        </w:rPr>
        <w:t>ОО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обучается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Чулымская СШ имени Героя Советского Союза В.В. Пилипаса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 ОВЗ</w:t>
      </w:r>
      <w:r w:rsidR="00F94E78">
        <w:rPr>
          <w:rFonts w:hAnsi="Times New Roman" w:cs="Times New Roman"/>
          <w:color w:val="000000"/>
          <w:sz w:val="24"/>
          <w:szCs w:val="24"/>
        </w:rPr>
        <w:t xml:space="preserve"> нет.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оявлений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>
        <w:rPr>
          <w:rFonts w:hAnsi="Times New Roman" w:cs="Times New Roman"/>
          <w:color w:val="000000"/>
          <w:sz w:val="24"/>
          <w:szCs w:val="24"/>
        </w:rPr>
        <w:t>Система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поощрения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проявлений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активной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жизненной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позиции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 социальной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успешности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призвана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формированию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у обучающихся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ориентации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на активную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жизненную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позицию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инициативность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2521A">
        <w:rPr>
          <w:rFonts w:hAnsi="Times New Roman" w:cs="Times New Roman"/>
          <w:color w:val="000000"/>
          <w:sz w:val="24"/>
          <w:szCs w:val="24"/>
        </w:rPr>
        <w:t>максима</w:t>
      </w:r>
      <w:r w:rsidR="00B2521A">
        <w:rPr>
          <w:rFonts w:hAnsi="Times New Roman" w:cs="Times New Roman"/>
          <w:color w:val="000000"/>
          <w:sz w:val="24"/>
          <w:szCs w:val="24"/>
        </w:rPr>
        <w:t>льно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вовлекать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их в совместную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в воспитательных</w:t>
      </w:r>
      <w:r w:rsidR="00B252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521A">
        <w:rPr>
          <w:rFonts w:hAnsi="Times New Roman" w:cs="Times New Roman"/>
          <w:color w:val="000000"/>
          <w:sz w:val="24"/>
          <w:szCs w:val="24"/>
        </w:rPr>
        <w:t>целях</w:t>
      </w:r>
      <w:r w:rsidR="00B2521A">
        <w:rPr>
          <w:rFonts w:hAnsi="Times New Roman" w:cs="Times New Roman"/>
          <w:color w:val="000000"/>
          <w:sz w:val="24"/>
          <w:szCs w:val="24"/>
        </w:rPr>
        <w:t>.</w:t>
      </w:r>
    </w:p>
    <w:p w:rsidR="00F94E78" w:rsidRPr="00F94E78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руководствуется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4E78" w:rsidRPr="00F94E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94E78" w:rsidRPr="00F94E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4E78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94E78">
        <w:rPr>
          <w:rFonts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94E78" w:rsidRPr="006839C5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Pr="006839C5">
        <w:rPr>
          <w:rFonts w:hAnsi="Times New Roman" w:cs="Times New Roman"/>
          <w:bCs/>
          <w:color w:val="000000"/>
          <w:sz w:val="24"/>
          <w:szCs w:val="24"/>
        </w:rPr>
        <w:t xml:space="preserve">Принципы поощрения, которыми руководствуется </w:t>
      </w:r>
      <w:r w:rsidRPr="006839C5">
        <w:rPr>
          <w:rFonts w:hAnsi="Times New Roman" w:cs="Times New Roman"/>
          <w:color w:val="000000"/>
          <w:sz w:val="24"/>
          <w:szCs w:val="24"/>
        </w:rPr>
        <w:t xml:space="preserve">в </w:t>
      </w:r>
      <w:r w:rsidRPr="006839C5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6839C5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F94E78" w:rsidRPr="006839C5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Pr="006839C5">
        <w:rPr>
          <w:rFonts w:hAnsi="Times New Roman" w:cs="Times New Roman"/>
          <w:bCs/>
          <w:color w:val="000000"/>
          <w:sz w:val="24"/>
          <w:szCs w:val="24"/>
        </w:rPr>
        <w:t>Форма организации системы поощрений проявлений активной жизненной позиции и социальной успешности обучающихся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им.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система поощрения социальной успешности и проявления активной жизненной позиции учеников организована каксистема конкурсов, объявляемых в начале учебного года:</w:t>
      </w:r>
    </w:p>
    <w:p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F94E78" w:rsidRPr="00590470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E78" w:rsidRDefault="00F94E78" w:rsidP="00F94E78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>
        <w:rPr>
          <w:rFonts w:hAnsi="Times New Roman" w:cs="Times New Roman"/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F94E78" w:rsidRPr="006839C5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:rsidR="00F94E78" w:rsidRDefault="00F94E78" w:rsidP="00B2521A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>
        <w:rPr>
          <w:rFonts w:hAnsi="Times New Roman" w:cs="Times New Roman"/>
          <w:color w:val="000000"/>
          <w:sz w:val="24"/>
          <w:szCs w:val="24"/>
        </w:rPr>
        <w:t>Портфолио конкурсанта должно включать:</w:t>
      </w:r>
    </w:p>
    <w:p w:rsidR="00F94E78" w:rsidRPr="002218F1" w:rsidRDefault="00F94E78" w:rsidP="00B2521A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F94E78" w:rsidRPr="002218F1" w:rsidRDefault="00F94E78" w:rsidP="00B2521A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F94E78" w:rsidRPr="002218F1" w:rsidRDefault="00F94E78" w:rsidP="00F94E78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F94E78" w:rsidRPr="006839C5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обучающихся МБОУ </w:t>
      </w:r>
      <w:r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839C5">
        <w:rPr>
          <w:rFonts w:hAnsi="Times New Roman" w:cs="Times New Roman"/>
          <w:color w:val="000000"/>
          <w:sz w:val="24"/>
          <w:szCs w:val="24"/>
        </w:rPr>
        <w:t>объявление благодарности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F94E78" w:rsidRPr="002218F1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подарком.</w:t>
      </w:r>
    </w:p>
    <w:p w:rsidR="00F94E78" w:rsidRPr="002218F1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292CBF" w:rsidRDefault="00292CBF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3.5. Анализ воспитательного процесса в МБОУ</w:t>
      </w:r>
      <w:r w:rsidRP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292CBF" w:rsidRPr="00B0475E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292CBF" w:rsidRPr="00B0475E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B0475E">
        <w:rPr>
          <w:rFonts w:hAnsi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292CBF" w:rsidRPr="002218F1" w:rsidRDefault="00292CBF" w:rsidP="00B2521A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292CBF" w:rsidRPr="002218F1" w:rsidRDefault="00292CBF" w:rsidP="00B2521A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292CBF" w:rsidRPr="002218F1" w:rsidRDefault="00292CBF" w:rsidP="00B2521A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292CBF" w:rsidRPr="002218F1" w:rsidRDefault="00292CBF" w:rsidP="00B2521A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292CBF" w:rsidRPr="002218F1" w:rsidRDefault="00292CBF" w:rsidP="00B2521A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6E01" w:rsidRDefault="00026E01" w:rsidP="00292CB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26E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77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64D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34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9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D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47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E0A71"/>
    <w:multiLevelType w:val="hybridMultilevel"/>
    <w:tmpl w:val="E8A4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8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C6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22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A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820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F5B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2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06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07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166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62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C1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C4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17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81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55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4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17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73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8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85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66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A4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12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35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861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D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521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2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8"/>
  </w:num>
  <w:num w:numId="4">
    <w:abstractNumId w:val="6"/>
  </w:num>
  <w:num w:numId="5">
    <w:abstractNumId w:val="33"/>
  </w:num>
  <w:num w:numId="6">
    <w:abstractNumId w:val="8"/>
  </w:num>
  <w:num w:numId="7">
    <w:abstractNumId w:val="35"/>
  </w:num>
  <w:num w:numId="8">
    <w:abstractNumId w:val="1"/>
  </w:num>
  <w:num w:numId="9">
    <w:abstractNumId w:val="13"/>
  </w:num>
  <w:num w:numId="10">
    <w:abstractNumId w:val="34"/>
  </w:num>
  <w:num w:numId="11">
    <w:abstractNumId w:val="7"/>
  </w:num>
  <w:num w:numId="12">
    <w:abstractNumId w:val="12"/>
  </w:num>
  <w:num w:numId="13">
    <w:abstractNumId w:val="0"/>
  </w:num>
  <w:num w:numId="14">
    <w:abstractNumId w:val="31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25"/>
  </w:num>
  <w:num w:numId="20">
    <w:abstractNumId w:val="28"/>
  </w:num>
  <w:num w:numId="21">
    <w:abstractNumId w:val="32"/>
  </w:num>
  <w:num w:numId="22">
    <w:abstractNumId w:val="24"/>
  </w:num>
  <w:num w:numId="23">
    <w:abstractNumId w:val="26"/>
  </w:num>
  <w:num w:numId="24">
    <w:abstractNumId w:val="11"/>
  </w:num>
  <w:num w:numId="25">
    <w:abstractNumId w:val="14"/>
  </w:num>
  <w:num w:numId="26">
    <w:abstractNumId w:val="36"/>
  </w:num>
  <w:num w:numId="27">
    <w:abstractNumId w:val="4"/>
  </w:num>
  <w:num w:numId="28">
    <w:abstractNumId w:val="2"/>
  </w:num>
  <w:num w:numId="29">
    <w:abstractNumId w:val="27"/>
  </w:num>
  <w:num w:numId="30">
    <w:abstractNumId w:val="29"/>
  </w:num>
  <w:num w:numId="31">
    <w:abstractNumId w:val="19"/>
  </w:num>
  <w:num w:numId="32">
    <w:abstractNumId w:val="15"/>
  </w:num>
  <w:num w:numId="33">
    <w:abstractNumId w:val="39"/>
  </w:num>
  <w:num w:numId="34">
    <w:abstractNumId w:val="22"/>
  </w:num>
  <w:num w:numId="35">
    <w:abstractNumId w:val="30"/>
  </w:num>
  <w:num w:numId="36">
    <w:abstractNumId w:val="10"/>
  </w:num>
  <w:num w:numId="37">
    <w:abstractNumId w:val="18"/>
  </w:num>
  <w:num w:numId="38">
    <w:abstractNumId w:val="20"/>
  </w:num>
  <w:num w:numId="39">
    <w:abstractNumId w:val="37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E01"/>
    <w:rsid w:val="00292CBF"/>
    <w:rsid w:val="002D33B1"/>
    <w:rsid w:val="002D3591"/>
    <w:rsid w:val="003514A0"/>
    <w:rsid w:val="004F7E17"/>
    <w:rsid w:val="005A05CE"/>
    <w:rsid w:val="00653AF6"/>
    <w:rsid w:val="00B12930"/>
    <w:rsid w:val="00B2521A"/>
    <w:rsid w:val="00B73A5A"/>
    <w:rsid w:val="00E438A1"/>
    <w:rsid w:val="00F01E19"/>
    <w:rsid w:val="00F168BC"/>
    <w:rsid w:val="00F94E78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85DC"/>
  <w15:docId w15:val="{7BB9E511-7694-40A3-9A36-CD9789B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168B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4E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chulymskay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8797</Words>
  <Characters>50147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3</cp:revision>
  <dcterms:created xsi:type="dcterms:W3CDTF">2011-11-02T04:15:00Z</dcterms:created>
  <dcterms:modified xsi:type="dcterms:W3CDTF">2023-10-11T03:17:00Z</dcterms:modified>
</cp:coreProperties>
</file>