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87" w:rsidRDefault="00142EF7" w:rsidP="00BB678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7689753"/>
            <wp:effectExtent l="19050" t="0" r="3175" b="0"/>
            <wp:docPr id="1" name="Рисунок 1" descr="G:\Сканы ВД и Допобразование\Титульники для Доп.образования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ВД и Допобразование\Титульники для Доп.образования\00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EF7" w:rsidRDefault="00142EF7" w:rsidP="00BB678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2EF7" w:rsidRDefault="00142EF7" w:rsidP="00BB678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2EF7" w:rsidRPr="00D50629" w:rsidRDefault="00142EF7" w:rsidP="00BB678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0629" w:rsidRDefault="00D50629" w:rsidP="00BB6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F45" w:rsidRPr="00D50629" w:rsidRDefault="00D04F45" w:rsidP="00BB67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разработана на основе программы: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5-11 классов  (В.И. Лях, А.А.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- М.: Просвещение, 2010г.).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На основе книги авторы :Андреев С.Н., Алиев Э.Г.,- Мини-футбол в школе.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М.:Советский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спорт, 2008.-224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>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 </w:t>
      </w:r>
      <w:r w:rsidR="00F144E3">
        <w:rPr>
          <w:rFonts w:ascii="Times New Roman" w:hAnsi="Times New Roman" w:cs="Times New Roman"/>
          <w:sz w:val="24"/>
          <w:szCs w:val="24"/>
          <w:u w:val="single"/>
        </w:rPr>
        <w:t>Количество недельных часов 3</w:t>
      </w:r>
      <w:r w:rsidRPr="00D50629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  <w:u w:val="single"/>
        </w:rPr>
        <w:t> Количество часов в год  </w:t>
      </w:r>
      <w:r w:rsidR="00F144E3">
        <w:rPr>
          <w:rFonts w:ascii="Times New Roman" w:hAnsi="Times New Roman" w:cs="Times New Roman"/>
          <w:sz w:val="24"/>
          <w:szCs w:val="24"/>
          <w:u w:val="single"/>
        </w:rPr>
        <w:t>108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 Актуальность программы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   Внешкольная спортивно - массовая работа имеет огромное значение в физическом воспитании школьника. Учебно- тренировочный процесс преследует воспитание у занимающихся волевых качеств: настойчивости, самостоятельности, инициативности, решимости, смелости, выдержки и самообладания.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  <w:u w:val="single"/>
        </w:rPr>
        <w:t> Цели рабочей программы:</w:t>
      </w:r>
      <w:r w:rsidRPr="00D50629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своим предметным содержанием ориентируется на достижение следующих практических целей: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-содействие гармоническому развитию личности, укрепление здоровья учащихся, закрепление навыков правильной осанки, профилактика плоскостопия, выработка устойчивости к неблагоприятным условиям внешней среды, воспитание ценностных ориентаций на здоровый образ жизни;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-обучение основам базовых видов двигательных действий;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lastRenderedPageBreak/>
        <w:t>-формирование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-дальнейшее развитие координационных и кондиционных способностей;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-углубленное представление об основных видах спорта;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-приобщение к самостоятельным занятиям физическими упражнениями и занятиям любимым видом спорта в свободное время;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-формирование адекватной оценки собственных физических возможностей;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-содействие развитию психических процессов и обучению психической регуляции. 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Выполнение программы предусматривает проведение практических и теоретических занятий; обязательное выполнение учебного плана, сдачу контрольных нормативов; регулярное участие в соревнованиях, прохождение инструкторской и судейской практики; просмотр учебных кинофильмов, видеозаписей; организацию систематической воспитательной работы, привитие юным спортсменам навыков спортивной этики, организованности, дисциплины.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Подбор средств и объемов общей физической подготовки (ОФП) для каждого занятия зависит от конкретных задач на том или ином этапе обучения и от условий, в которых проводятся занятия. Так на начальном этапе обучения объем физической подготовки доходит до 50% времени, отводимого на занятия. Особое внимание уделяется подготовке к сдаче норм по соответствующим данной программа учебной группы нормативам.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Специальная физическая подготовка (СФП) непосредственно связана с обучением юных спортсменов технике и тактике футбола. Основным средством ее являются специальные упражнения (подготовительные). Подготовительные упражнения развивают качества, необходимые для овладения техникой и тактикой игры: силу мышц ног, силу и быстроту сокращения мышц, быстроту реакции и ориентирования, умения пользоваться боковым зрением, специальную выносливость (прыжковую и скоростную), специальную гибкость.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Среди средств общей и специальной физической подготовки значительное место занимают упражнения с предметами: набивными, баскетбольными, теннисными мячами; со скакалкой, резиновыми амортизаторами. Для выполнения подводящих упражнений применяются тренажеры и специальные приспособления.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Формирование тактических умений начинается с развития у учащихся быстроты реакции и ориентировки, сообразительности, а также умений, специфических для игровой деятельности. Сюда относятся умение принять правильно решение и быстро выполнить его в различных игровых ситуациях, умение взаимодействовать с другими игроками; умение наблюдать и быстро выполнять ответные действия.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  Большое место в подготовке футбола  занимает интегральная подготовка. Ее основу  составляет упражнения, при помощи которых в единстве решаются вопросы физической и технической подготовки, технической и тактической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lastRenderedPageBreak/>
        <w:t>подготовки. Учебные игры, контрольные игры и соревнования по футболу служат высшей формой интегральной подготовки.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Основу технической подготовки составляют четыре приема: ведения мяча, передача, удар и защита. Все технические приемы отличаются друг от друга большим количеством вариантов, особенностями координации движений и требованиями, предъявляемыми к физической подготовке спортсменов.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Инструкторская и судейская практика про водится в учебно-тренировочных группа. Привитие инструкторских навыков осуществляется в процессе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- тренировочных занятий, а также на отдельных занятиях.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Контрольные испытания проводятся в конце учебного года с целью оценки уровня спортивной подготовленности учащихся спецшколы.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Физическое развитие детей начинается в раннем возрасте и длится многие годы, поэтому процесс обучения и совершенствования достигает эффективности только в том случае, если он осуществляется систематически, на основе перспективного плана, разработанного с учетом возрастных особенностей растущего организма. При планировании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- тренировочного процесса необходимо последовательно распределять средства спортивной подготовки. Весь период обучения делится на этапы: Первый этап «предварительной подготовки» предусматривает воспитание интереса детей к спорту и приобщение их к футболу; начальное обучение технике и тактике, правилам игры; воспитание умений соревноваться индивидуально и коллективно. Это этап начальной подготовки;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 Второй этап «начальной спортивной специализации» посвящен базовой техник о - тактической и физической подготовке, в этот период осуществляются освоение основ техники и тактики, воспитание соревновательных качеств применительно к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футболуВ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работе с учащимися важно правильно сочетать методы нравственного воспитания, учитывая особенности психики мальчиков разного возраста.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К числу основных методов следует отнести: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 метод формирования сознания личности - необходимо создать у ребенка правильное восприятие целей и задач физического воспитания, сформировать положительные взгляды и убеждения, повлиять на выбор идеалов с помощью бесед и рассказов;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- метод организации деятельности и формирования опыта общественного поведения - организация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- практической, трудовой, общественно-политической, спортивной, игровой деятельности; метод стимулирования - к этому методу относятся похвала и одобрение, осуждение и наказание;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 метод контроля -  к нему относятся лабораторный контроль (личные карточки   спортсмена), наблюдение,  сдача   контрольно   -   переводных испытаний, результаты игр и соревнований, выполнение .разрядов.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 Без применения этих методов в процессе обучения невозможно обеспечить его успешное функционирование.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lastRenderedPageBreak/>
        <w:t>  Формы организации процесса обучения представляют собой внешнее выражение согласованной деятельности педагога и учащихся, осуществляемой в установленном порядке и определенном режиме. Основной формой обучения по программе футбола является тренировка, на которой занимающиеся приобретают основные знания и навыки. К числу основных форм можно отнести и соревнования по футболу, как внутренних, так и районных, областных уровнях.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Виды и формы контроля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Результаты освоения программного материала по предмету «Футбол» в школе оцениваются по личностными результатами.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и умений обучающихся</w:t>
      </w:r>
    </w:p>
    <w:p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6"/>
        <w:gridCol w:w="8108"/>
      </w:tblGrid>
      <w:tr w:rsidR="00D04F45" w:rsidRPr="00D50629" w:rsidTr="00BC16A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 и оборудование</w:t>
            </w:r>
          </w:p>
        </w:tc>
      </w:tr>
      <w:tr w:rsidR="00D04F45" w:rsidRPr="00D50629" w:rsidTr="00BC16A2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8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Мячи, эстафетные палочки; флажки; секундомер.</w:t>
            </w:r>
          </w:p>
        </w:tc>
      </w:tr>
      <w:tr w:rsidR="00D04F45" w:rsidRPr="00D50629" w:rsidTr="00BC16A2">
        <w:trPr>
          <w:trHeight w:val="180"/>
        </w:trPr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Мячи  футбольные,</w:t>
            </w:r>
          </w:p>
          <w:p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сетки для  футбола,</w:t>
            </w:r>
          </w:p>
          <w:p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 ворота футбольные.</w:t>
            </w:r>
          </w:p>
        </w:tc>
      </w:tr>
    </w:tbl>
    <w:p w:rsidR="00D04F45" w:rsidRPr="00D50629" w:rsidRDefault="00D04F45">
      <w:pPr>
        <w:rPr>
          <w:rFonts w:ascii="Times New Roman" w:hAnsi="Times New Roman" w:cs="Times New Roman"/>
          <w:sz w:val="24"/>
          <w:szCs w:val="24"/>
        </w:rPr>
      </w:pPr>
    </w:p>
    <w:p w:rsidR="00D04F45" w:rsidRPr="00D50629" w:rsidRDefault="00D04F45">
      <w:pPr>
        <w:rPr>
          <w:rFonts w:ascii="Times New Roman" w:hAnsi="Times New Roman" w:cs="Times New Roman"/>
          <w:sz w:val="24"/>
          <w:szCs w:val="24"/>
        </w:rPr>
      </w:pPr>
    </w:p>
    <w:p w:rsidR="00D04F45" w:rsidRDefault="00D04F45">
      <w:pPr>
        <w:rPr>
          <w:rFonts w:ascii="Times New Roman" w:hAnsi="Times New Roman" w:cs="Times New Roman"/>
          <w:sz w:val="24"/>
          <w:szCs w:val="24"/>
        </w:rPr>
      </w:pPr>
    </w:p>
    <w:p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D50629" w:rsidRP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:rsidR="00C40417" w:rsidRPr="00D50629" w:rsidRDefault="00D04F45" w:rsidP="00D50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2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3"/>
        <w:tblW w:w="8614" w:type="dxa"/>
        <w:tblLayout w:type="fixed"/>
        <w:tblLook w:val="04A0"/>
      </w:tblPr>
      <w:tblGrid>
        <w:gridCol w:w="943"/>
        <w:gridCol w:w="1008"/>
        <w:gridCol w:w="4679"/>
        <w:gridCol w:w="1984"/>
      </w:tblGrid>
      <w:tr w:rsidR="00D50629" w:rsidRPr="00D50629" w:rsidTr="007167E3">
        <w:trPr>
          <w:trHeight w:val="1152"/>
        </w:trPr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0629">
              <w:rPr>
                <w:rFonts w:ascii="Times New Roman" w:hAnsi="Times New Roman" w:cs="Times New Roman"/>
                <w:sz w:val="16"/>
                <w:szCs w:val="16"/>
              </w:rPr>
              <w:t>№ занятия</w:t>
            </w:r>
          </w:p>
        </w:tc>
        <w:tc>
          <w:tcPr>
            <w:tcW w:w="1008" w:type="dxa"/>
          </w:tcPr>
          <w:p w:rsidR="00D50629" w:rsidRPr="00D50629" w:rsidRDefault="00D50629" w:rsidP="00D506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629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4679" w:type="dxa"/>
          </w:tcPr>
          <w:p w:rsidR="00D50629" w:rsidRPr="00D50629" w:rsidRDefault="00D50629" w:rsidP="00D50629">
            <w:pPr>
              <w:spacing w:after="200" w:line="276" w:lineRule="auto"/>
              <w:ind w:left="1272"/>
              <w:rPr>
                <w:rFonts w:ascii="Times New Roman" w:hAnsi="Times New Roman" w:cs="Times New Roman"/>
                <w:sz w:val="16"/>
                <w:szCs w:val="16"/>
              </w:rPr>
            </w:pPr>
            <w:r w:rsidRPr="00D50629"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0629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Примечания </w:t>
            </w: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проведении занятий по мини футболу. Теоретические сведения: Правила игры.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Тестирование: без 30 м, прыжки с места в длину, высоту, метание набивного мяча на дальность. Уч. игр 5х5.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Удары по катящемуся, неподвижному мячу.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по катящемуся мячу. Эстафета с ведение мяча. Учебно-тренировочная 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Ведение мяча с ударом по воротам. Учебно-тренировочная игра с разбором ТТД.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ТТД при защите.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Удары по воротам. Учебно-тренировочная игра. силовые упражнения кросс до 10 мин.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ТТД «отвлечение соперника». Учебно-тренировочная игра с разбором ТТД, кросс до 10мин.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два касания. </w:t>
            </w:r>
            <w:proofErr w:type="spellStart"/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 – силовая подготовка.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одно касание. Учебно-тренировочная игра. 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«создание численного преимущества».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Удары по воротам с места.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внешней частью сторон.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Ведение мяча и финты.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нападение. Эстафеты с мячом.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Эстафеты с мячом. Учебно- тренировочная игра 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Комбинация пропускания мяча.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серединой подъема ТТД защита 3 против 4-х.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внутренней частью подъема.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внешней частью стопы. Учебно- тренировочная игра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носком. Учебно-тренировочная игра, эстафеты с ведением мяча.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пяткой. ТТД в защите. Учебно- тренировочная игра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по мячу с лета.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по опускающему мячу. ТТД в нападении.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головой. Ведения мяча в парах.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серединой лба в прыжке.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боковой частью головы.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затылочной частью. ТТД в нападении.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(остановка) мяча. Обманные движения.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мяча внутренней частью стопы. Финты. Силовые упражнения.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мяча внутренней стороной стопы с переводом за спину.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опускающегося мяча. Силовые упражнения,  эстафеты.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мяча на высоте бедра. Учебно-  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мяча подошвой.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067C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Прием опускающегося мяча подошвой. Учебно-тренировочная игра. 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опускающегося мяча серединой подъема.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внешней стороной стопы.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летящего мяча грудью.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опускающегося мяча грудью. ТТД в нападении.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опускающегося мяча бедром.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Ведение, дриблинг внутренней. частью подъёма.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Ведение внутренней стороной стопы. Силовые упражнения.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Ведение серединой подъёма.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Обманные движения, финты.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Финт уходом</w:t>
            </w:r>
            <w:r w:rsidR="0006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067C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Д при нападении.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067C61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Финт </w:t>
            </w:r>
            <w:r w:rsidR="00D50629" w:rsidRPr="00D50629">
              <w:rPr>
                <w:rFonts w:ascii="Times New Roman" w:hAnsi="Times New Roman" w:cs="Times New Roman"/>
                <w:sz w:val="24"/>
                <w:szCs w:val="24"/>
              </w:rPr>
              <w:t>уходом с убиранием мяча внутренней частью подъема.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Финт уходом с ложным замахом на удар.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Финт убиранием мяча подошвой.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Основные приемы отбора мяча.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Отбор накладыванием стопы. Скоростно-силовые упражнения.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Отбор выбыванием. ТТД – игры 4х5.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Отбор выбиванием. Ведение мяча в тройках.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атаке.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ТТД « открывание».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ТТД « отвлечение соперника». Учебно- 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Создание численного преимущества.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Передача мяча.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Удары по воротам.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Обучение тактике обороны. Учебно-тренировочная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Действие обороняющегося против соперника без мяча.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Действие обороняющегося против соперника с мячом.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обороне двух сторон.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Разбор игроков. ТТД в обороне.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Обучение подстраховке.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:rsidTr="00D50629">
        <w:tc>
          <w:tcPr>
            <w:tcW w:w="943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8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F144E3">
            <w:r w:rsidRPr="00F144E3"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:rsidTr="00D50629">
        <w:tc>
          <w:tcPr>
            <w:tcW w:w="943" w:type="dxa"/>
          </w:tcPr>
          <w:p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08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F45" w:rsidRPr="00D50629" w:rsidRDefault="00D04F45">
      <w:pPr>
        <w:rPr>
          <w:sz w:val="24"/>
          <w:szCs w:val="24"/>
        </w:rPr>
      </w:pPr>
    </w:p>
    <w:sectPr w:rsidR="00D04F45" w:rsidRPr="00D50629" w:rsidSect="0016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AE"/>
    <w:rsid w:val="000374E9"/>
    <w:rsid w:val="00067C61"/>
    <w:rsid w:val="00142EF7"/>
    <w:rsid w:val="001635D5"/>
    <w:rsid w:val="0039225A"/>
    <w:rsid w:val="006807DD"/>
    <w:rsid w:val="00753E64"/>
    <w:rsid w:val="00BB6787"/>
    <w:rsid w:val="00BD25AE"/>
    <w:rsid w:val="00C40417"/>
    <w:rsid w:val="00D04F45"/>
    <w:rsid w:val="00D50629"/>
    <w:rsid w:val="00F00324"/>
    <w:rsid w:val="00F1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06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6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53E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Толян</cp:lastModifiedBy>
  <cp:revision>13</cp:revision>
  <cp:lastPrinted>2023-08-24T03:42:00Z</cp:lastPrinted>
  <dcterms:created xsi:type="dcterms:W3CDTF">2021-01-19T09:47:00Z</dcterms:created>
  <dcterms:modified xsi:type="dcterms:W3CDTF">2023-08-23T16:19:00Z</dcterms:modified>
</cp:coreProperties>
</file>